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2" w:rsidRDefault="005715C2" w:rsidP="005715C2">
      <w:pPr>
        <w:spacing w:after="0" w:line="240" w:lineRule="auto"/>
        <w:jc w:val="center"/>
        <w:rPr>
          <w:b/>
          <w:sz w:val="36"/>
        </w:rPr>
      </w:pPr>
      <w:r w:rsidRPr="005715C2">
        <w:rPr>
          <w:b/>
          <w:sz w:val="36"/>
        </w:rPr>
        <w:t>CRONOGRAMA SEMANA DEL 12 AL 16 DE FEBRERO</w:t>
      </w:r>
    </w:p>
    <w:p w:rsidR="009A0E48" w:rsidRPr="00C234E8" w:rsidRDefault="00C234E8" w:rsidP="005715C2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C234E8">
        <w:rPr>
          <w:rFonts w:ascii="Comic Sans MS" w:hAnsi="Comic Sans MS"/>
          <w:b/>
          <w:i/>
          <w:sz w:val="28"/>
          <w:szCs w:val="28"/>
        </w:rPr>
        <w:t>Este mes vivenciemos el valor de la RECONCILIACIÓN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Pr="00C234E8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</w:pPr>
            <w:r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 xml:space="preserve">INSTITUCION </w:t>
            </w:r>
            <w:r w:rsidR="00C62BB7"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 xml:space="preserve">  </w:t>
            </w:r>
            <w:r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 xml:space="preserve">EDUCATIVA </w:t>
            </w:r>
            <w:r w:rsidR="00C62BB7"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 xml:space="preserve">ESCUELA  </w:t>
            </w:r>
            <w:r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>NORMAL</w:t>
            </w:r>
          </w:p>
          <w:p w:rsidR="00DA0E1B" w:rsidRPr="00C234E8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</w:pPr>
            <w:r w:rsidRPr="00C234E8">
              <w:rPr>
                <w:rFonts w:ascii="Arial" w:eastAsia="SimSun" w:hAnsi="Arial" w:cs="Arial"/>
                <w:b/>
                <w:bCs/>
                <w:sz w:val="28"/>
                <w:szCs w:val="28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bookmarkStart w:id="0" w:name="_GoBack"/>
            <w:bookmarkEnd w:id="0"/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tbl>
      <w:tblPr>
        <w:tblpPr w:leftFromText="141" w:rightFromText="141" w:vertAnchor="text" w:horzAnchor="margin" w:tblpY="4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236"/>
        <w:gridCol w:w="1984"/>
        <w:gridCol w:w="1701"/>
        <w:gridCol w:w="1418"/>
        <w:gridCol w:w="1842"/>
      </w:tblGrid>
      <w:tr w:rsidR="00DA0E1B" w:rsidRPr="003A31CD" w:rsidTr="00854D8A">
        <w:trPr>
          <w:trHeight w:val="243"/>
        </w:trPr>
        <w:tc>
          <w:tcPr>
            <w:tcW w:w="1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1CD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DA0E1B" w:rsidRPr="003A31CD" w:rsidTr="00E97577">
        <w:trPr>
          <w:trHeight w:val="1061"/>
        </w:trPr>
        <w:tc>
          <w:tcPr>
            <w:tcW w:w="1547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DA0E1B" w:rsidRPr="003A31CD" w:rsidRDefault="005550FC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12</w:t>
            </w:r>
            <w:r w:rsidR="00DA0E1B" w:rsidRPr="003A31CD">
              <w:rPr>
                <w:rFonts w:ascii="Arial" w:hAnsi="Arial" w:cs="Arial"/>
                <w:sz w:val="20"/>
                <w:szCs w:val="20"/>
              </w:rPr>
              <w:t xml:space="preserve"> DE FEBRERO </w:t>
            </w: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841852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21271A">
              <w:rPr>
                <w:rFonts w:ascii="Arial" w:hAnsi="Arial" w:cs="Arial"/>
                <w:sz w:val="20"/>
                <w:szCs w:val="20"/>
              </w:rPr>
              <w:t xml:space="preserve">proyecto nativos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académica y líderes proyecto nativos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DA0E1B" w:rsidRPr="003A31CD" w:rsidTr="00854D8A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proyecto de clasificación programa fortalecimiento de inglés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A0E1B" w:rsidRPr="003A31CD" w:rsidRDefault="0021271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académica e interesados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B24B6D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2:30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A0E1B" w:rsidRPr="003A31CD" w:rsidRDefault="00B24B6D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A0E1B" w:rsidRPr="003A31CD" w:rsidRDefault="00B24B6D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</w:tr>
      <w:tr w:rsidR="00D460E4" w:rsidRPr="003A31CD" w:rsidTr="00854D8A">
        <w:trPr>
          <w:trHeight w:val="243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13 </w:t>
            </w:r>
            <w:r w:rsidRPr="003A31CD">
              <w:rPr>
                <w:rFonts w:ascii="Arial" w:hAnsi="Arial" w:cs="Arial"/>
                <w:sz w:val="20"/>
                <w:szCs w:val="20"/>
              </w:rPr>
              <w:t xml:space="preserve">DE FEBRERO </w:t>
            </w: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proyectos de fortalecimiento del inglés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1, 2 y 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 11:00 a.m.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T.L.S</w:t>
            </w:r>
          </w:p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</w:tr>
      <w:tr w:rsidR="00D460E4" w:rsidRPr="003A31CD" w:rsidTr="00854D8A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Inicia seguimiento a planeaciones </w:t>
            </w:r>
            <w:r w:rsidR="009A17F1">
              <w:rPr>
                <w:rFonts w:ascii="Arial" w:hAnsi="Arial" w:cs="Arial"/>
                <w:sz w:val="20"/>
                <w:szCs w:val="20"/>
              </w:rPr>
              <w:t>y entrega de programas de Formación Complementaria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  <w:r w:rsidR="009A17F1">
              <w:rPr>
                <w:rFonts w:ascii="Arial" w:hAnsi="Arial" w:cs="Arial"/>
                <w:sz w:val="20"/>
                <w:szCs w:val="20"/>
              </w:rPr>
              <w:t>de todos los grados y niveles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  <w:r w:rsidR="00F46F86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F46F86" w:rsidRPr="003A31CD" w:rsidRDefault="00F46F86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primaria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460E4" w:rsidRPr="003A31CD" w:rsidRDefault="00D460E4" w:rsidP="00F46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</w:t>
            </w:r>
            <w:r w:rsidR="00F46F86">
              <w:rPr>
                <w:rFonts w:ascii="Arial" w:hAnsi="Arial" w:cs="Arial"/>
                <w:sz w:val="20"/>
                <w:szCs w:val="20"/>
              </w:rPr>
              <w:t>doras</w:t>
            </w:r>
          </w:p>
        </w:tc>
      </w:tr>
      <w:tr w:rsidR="00D460E4" w:rsidRPr="003A31CD" w:rsidTr="00854D8A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comité de Apoyo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D460E4" w:rsidRPr="003A31CD" w:rsidTr="00854D8A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D460E4" w:rsidRPr="003A31CD" w:rsidRDefault="00D460E4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socialización de observaciones al documento de verificación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 de Formación Complementaría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am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docentes L.F.R.M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460E4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</w:tr>
      <w:tr w:rsidR="00DA0E1B" w:rsidRPr="003A31CD" w:rsidTr="00854D8A">
        <w:trPr>
          <w:trHeight w:val="547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A0E1B" w:rsidRPr="003A31CD" w:rsidRDefault="005F405A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14 </w:t>
            </w:r>
            <w:r w:rsidR="00DA0E1B" w:rsidRPr="003A31CD">
              <w:rPr>
                <w:rFonts w:ascii="Arial" w:hAnsi="Arial" w:cs="Arial"/>
                <w:sz w:val="20"/>
                <w:szCs w:val="20"/>
              </w:rPr>
              <w:t xml:space="preserve">DE FEBRERO 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DA0E1B" w:rsidRPr="003A31CD" w:rsidRDefault="00D460E4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DE CENIZA </w:t>
            </w:r>
            <w:r w:rsidRPr="00D460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DA0E1B" w:rsidRPr="003A31CD" w:rsidRDefault="00565AA7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9C2312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</w:t>
            </w:r>
            <w:r w:rsidR="00565AA7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</w:tc>
        <w:tc>
          <w:tcPr>
            <w:tcW w:w="1418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DA0E1B" w:rsidRPr="003A31CD" w:rsidRDefault="00DA0E1B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565AA7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Lideres</w:t>
            </w:r>
          </w:p>
        </w:tc>
      </w:tr>
      <w:tr w:rsidR="00DA0E1B" w:rsidRPr="003A31CD" w:rsidTr="00854D8A">
        <w:trPr>
          <w:trHeight w:val="597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DA0E1B" w:rsidRPr="003A31CD" w:rsidRDefault="00DA0E1B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7E2A9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núcleo ético político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7E2A9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y docentes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7E2A9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2:45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7E2A9A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A0E1B" w:rsidRPr="003A31CD" w:rsidRDefault="007E2A9A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de núcleo </w:t>
            </w:r>
          </w:p>
        </w:tc>
      </w:tr>
      <w:tr w:rsidR="005966A9" w:rsidRPr="003A31CD" w:rsidTr="00854D8A">
        <w:trPr>
          <w:trHeight w:val="818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JUEVES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3A31CD">
              <w:rPr>
                <w:rFonts w:ascii="Arial" w:hAnsi="Arial" w:cs="Arial"/>
                <w:sz w:val="20"/>
                <w:szCs w:val="20"/>
              </w:rPr>
              <w:t xml:space="preserve"> DE FEBRERO</w:t>
            </w: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equipo de gestión TIC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Giraldo</w:t>
            </w:r>
          </w:p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Noreida Flórez</w:t>
            </w:r>
          </w:p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Bolivar</w:t>
            </w:r>
          </w:p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</w:t>
            </w:r>
          </w:p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Hernández</w:t>
            </w:r>
          </w:p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Rodolfo Maury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1:15p.m.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</w:tr>
      <w:tr w:rsidR="005966A9" w:rsidRPr="003A31CD" w:rsidTr="00854D8A">
        <w:trPr>
          <w:trHeight w:val="818"/>
        </w:trPr>
        <w:tc>
          <w:tcPr>
            <w:tcW w:w="154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Elección de consejo estudiantil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representantes de grupo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Arcila</w:t>
            </w:r>
          </w:p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Social –E .Político</w:t>
            </w:r>
          </w:p>
        </w:tc>
      </w:tr>
      <w:tr w:rsidR="005966A9" w:rsidRPr="003A31CD" w:rsidTr="00854D8A">
        <w:trPr>
          <w:trHeight w:val="511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Orientación de grupo PFC socialización de PEI y PMI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los grupos Formación Complementaria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am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Pr="003A31CD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5966A9" w:rsidRPr="003A31CD" w:rsidTr="00854D8A">
        <w:trPr>
          <w:trHeight w:val="511"/>
        </w:trPr>
        <w:tc>
          <w:tcPr>
            <w:tcW w:w="15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3:30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5966A9" w:rsidRPr="003A31CD" w:rsidTr="00854D8A">
        <w:trPr>
          <w:trHeight w:val="511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curricular del PFC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am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docentes L:F.R.M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5966A9" w:rsidRPr="003A31CD" w:rsidTr="00854D8A">
        <w:trPr>
          <w:trHeight w:val="511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966A9" w:rsidRPr="003A31CD" w:rsidRDefault="005966A9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ICFES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grado 11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a 6:00 pm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6A9" w:rsidRDefault="005966A9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Coordinaciones  </w:t>
            </w:r>
          </w:p>
        </w:tc>
      </w:tr>
      <w:tr w:rsidR="009A0E48" w:rsidRPr="003A31CD" w:rsidTr="00854D8A">
        <w:trPr>
          <w:trHeight w:val="244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 16</w:t>
            </w:r>
            <w:r w:rsidRPr="003A31CD">
              <w:rPr>
                <w:rFonts w:ascii="Arial" w:hAnsi="Arial" w:cs="Arial"/>
                <w:sz w:val="20"/>
                <w:szCs w:val="20"/>
              </w:rPr>
              <w:t xml:space="preserve">  DE   FEBRERO</w:t>
            </w: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Reunión PROYECTO NORMUN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Arcila</w:t>
            </w:r>
          </w:p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Núcleo Social –E .Político</w:t>
            </w:r>
          </w:p>
        </w:tc>
      </w:tr>
      <w:tr w:rsidR="009A0E48" w:rsidRPr="003A31CD" w:rsidTr="00854D8A">
        <w:trPr>
          <w:trHeight w:val="244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9A0E48" w:rsidRPr="003A31CD" w:rsidTr="00854D8A">
        <w:trPr>
          <w:trHeight w:val="244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E48" w:rsidRPr="003A31CD" w:rsidRDefault="009A0E48" w:rsidP="009A17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tareas visita de Inspección y vigilancia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Directivos y secretarias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a.m.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E48" w:rsidRDefault="009A0E48" w:rsidP="009A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F423B5" w:rsidRDefault="00F423B5" w:rsidP="006B3A92">
      <w:pPr>
        <w:spacing w:after="0" w:line="240" w:lineRule="auto"/>
        <w:rPr>
          <w:b/>
        </w:rPr>
      </w:pPr>
    </w:p>
    <w:p w:rsidR="00EE7D75" w:rsidRDefault="00106FD7" w:rsidP="006B3A92">
      <w:pPr>
        <w:spacing w:after="0" w:line="240" w:lineRule="auto"/>
        <w:rPr>
          <w:b/>
        </w:rPr>
      </w:pPr>
      <w:r w:rsidRPr="00F423B5">
        <w:rPr>
          <w:b/>
        </w:rPr>
        <w:t>OBSERVACIONES:</w:t>
      </w:r>
    </w:p>
    <w:p w:rsidR="00A80E59" w:rsidRDefault="00A80E59" w:rsidP="006B3A92">
      <w:pPr>
        <w:spacing w:after="0" w:line="240" w:lineRule="auto"/>
        <w:rPr>
          <w:b/>
        </w:rPr>
      </w:pPr>
    </w:p>
    <w:p w:rsidR="00A80E59" w:rsidRDefault="00A80E59" w:rsidP="006B3A92">
      <w:pPr>
        <w:spacing w:after="0" w:line="240" w:lineRule="auto"/>
        <w:rPr>
          <w:b/>
        </w:rPr>
      </w:pPr>
      <w:r>
        <w:rPr>
          <w:b/>
        </w:rPr>
        <w:t>La plataforma MASTER2000 se habilitará el próximo jueves 15 de febrero</w:t>
      </w:r>
    </w:p>
    <w:p w:rsidR="00F423B5" w:rsidRPr="00F423B5" w:rsidRDefault="00F423B5" w:rsidP="006B3A92">
      <w:pPr>
        <w:spacing w:after="0" w:line="240" w:lineRule="auto"/>
        <w:rPr>
          <w:b/>
        </w:rPr>
      </w:pPr>
    </w:p>
    <w:p w:rsidR="00106FD7" w:rsidRDefault="00C15D05" w:rsidP="006B3A92">
      <w:pPr>
        <w:spacing w:after="0" w:line="240" w:lineRule="auto"/>
      </w:pPr>
      <w:r>
        <w:t>1. La</w:t>
      </w:r>
      <w:r w:rsidR="00106FD7">
        <w:t xml:space="preserve"> plataforma IENSE virtual se encuentra actualmente en proceso de creación de </w:t>
      </w:r>
      <w:r w:rsidR="00C52F74">
        <w:t>aulas,</w:t>
      </w:r>
      <w:r w:rsidR="00106FD7">
        <w:t xml:space="preserve"> </w:t>
      </w:r>
      <w:r w:rsidR="00234B42">
        <w:t>y matrí</w:t>
      </w:r>
      <w:r w:rsidR="00C52F74">
        <w:t>culas de estudiantes y docentes; motivo por el cual se orienta preparar las guías virtuales para el segundo período académico.</w:t>
      </w:r>
    </w:p>
    <w:p w:rsidR="00F423B5" w:rsidRDefault="00F423B5" w:rsidP="006B3A92">
      <w:pPr>
        <w:spacing w:after="0" w:line="240" w:lineRule="auto"/>
      </w:pPr>
    </w:p>
    <w:p w:rsidR="00C15D05" w:rsidRDefault="00C15D05" w:rsidP="006B3A92">
      <w:pPr>
        <w:spacing w:after="0" w:line="240" w:lineRule="auto"/>
      </w:pPr>
      <w:r>
        <w:t xml:space="preserve">2. Durante la semana se realizarán las preparaciones para jurados electorales </w:t>
      </w:r>
    </w:p>
    <w:p w:rsidR="00F423B5" w:rsidRDefault="00F423B5" w:rsidP="006B3A92">
      <w:pPr>
        <w:spacing w:after="0" w:line="240" w:lineRule="auto"/>
      </w:pPr>
    </w:p>
    <w:p w:rsidR="005317BF" w:rsidRDefault="00F423B5" w:rsidP="006B3A92">
      <w:pPr>
        <w:spacing w:after="0" w:line="240" w:lineRule="auto"/>
      </w:pPr>
      <w:r>
        <w:t>3.</w:t>
      </w:r>
      <w:r w:rsidR="005317BF">
        <w:t>L</w:t>
      </w:r>
      <w:r>
        <w:t xml:space="preserve">os maestros deben entregar </w:t>
      </w:r>
      <w:r w:rsidR="005317BF">
        <w:t xml:space="preserve"> en coordinación académica durante la jornada escolar "hora de disponibilidad" la planeación  para el seguimiento al diseño en coordinación curricular. Plazo hasta el día viernes 16 de febrero.</w:t>
      </w:r>
    </w:p>
    <w:p w:rsidR="005317BF" w:rsidRDefault="005317BF" w:rsidP="006B3A92">
      <w:pPr>
        <w:spacing w:after="0" w:line="240" w:lineRule="auto"/>
      </w:pPr>
    </w:p>
    <w:p w:rsidR="00234B42" w:rsidRDefault="005317BF" w:rsidP="006B3A92">
      <w:pPr>
        <w:spacing w:after="0" w:line="240" w:lineRule="auto"/>
      </w:pPr>
      <w:r>
        <w:t>4.Para la organización institucional se compartirá con los colegas del Manuel Uribe Ángel la elaboración de carteleras por bimestre, así:</w:t>
      </w:r>
    </w:p>
    <w:p w:rsidR="005317BF" w:rsidRDefault="005317BF" w:rsidP="006B3A92">
      <w:pPr>
        <w:spacing w:after="0" w:line="240" w:lineRule="auto"/>
      </w:pPr>
      <w:r>
        <w:t xml:space="preserve">MUA: </w:t>
      </w:r>
      <w:r>
        <w:tab/>
      </w:r>
      <w:r>
        <w:tab/>
        <w:t>Enero-febrero</w:t>
      </w:r>
      <w:r>
        <w:tab/>
      </w:r>
      <w:r>
        <w:tab/>
        <w:t>Mayo-junio</w:t>
      </w:r>
      <w:r>
        <w:tab/>
      </w:r>
      <w:r>
        <w:tab/>
        <w:t>Septiembre-octubre</w:t>
      </w:r>
    </w:p>
    <w:p w:rsidR="005317BF" w:rsidRDefault="005317BF" w:rsidP="006B3A92">
      <w:pPr>
        <w:spacing w:after="0" w:line="240" w:lineRule="auto"/>
      </w:pPr>
      <w:r>
        <w:t xml:space="preserve">NORMAL: </w:t>
      </w:r>
      <w:r>
        <w:tab/>
        <w:t>Marzo-abril</w:t>
      </w:r>
      <w:r>
        <w:tab/>
      </w:r>
      <w:r>
        <w:tab/>
        <w:t>Julio-agosto</w:t>
      </w:r>
      <w:r>
        <w:tab/>
      </w:r>
      <w:r>
        <w:tab/>
        <w:t>Noviembre-diciembre</w:t>
      </w:r>
    </w:p>
    <w:p w:rsidR="00A80E59" w:rsidRDefault="00A80E59" w:rsidP="006B3A92">
      <w:pPr>
        <w:spacing w:after="0" w:line="240" w:lineRule="auto"/>
      </w:pPr>
    </w:p>
    <w:p w:rsidR="00A80E59" w:rsidRDefault="00A80E59" w:rsidP="00A80E59">
      <w:pPr>
        <w:spacing w:after="0" w:line="240" w:lineRule="auto"/>
        <w:jc w:val="center"/>
      </w:pPr>
    </w:p>
    <w:p w:rsidR="00A80E59" w:rsidRDefault="00A80E59" w:rsidP="00A80E59">
      <w:pPr>
        <w:spacing w:after="0" w:line="240" w:lineRule="auto"/>
        <w:jc w:val="center"/>
      </w:pPr>
    </w:p>
    <w:p w:rsidR="00A80E59" w:rsidRPr="009A0E48" w:rsidRDefault="00A80E59" w:rsidP="00A80E59">
      <w:pPr>
        <w:spacing w:after="0" w:line="240" w:lineRule="auto"/>
        <w:jc w:val="center"/>
        <w:rPr>
          <w:b/>
        </w:rPr>
      </w:pPr>
      <w:r w:rsidRPr="009A0E48">
        <w:rPr>
          <w:b/>
        </w:rPr>
        <w:t>PEDRO ALONSO RIVERA BUSTAMANTE</w:t>
      </w:r>
    </w:p>
    <w:p w:rsidR="00A80E59" w:rsidRDefault="00A80E59" w:rsidP="00A80E59">
      <w:pPr>
        <w:spacing w:after="0" w:line="240" w:lineRule="auto"/>
        <w:jc w:val="center"/>
      </w:pPr>
      <w:r>
        <w:t>Rector</w:t>
      </w:r>
    </w:p>
    <w:p w:rsidR="005317BF" w:rsidRDefault="005317BF" w:rsidP="006B3A92">
      <w:pPr>
        <w:spacing w:after="0" w:line="240" w:lineRule="auto"/>
      </w:pPr>
    </w:p>
    <w:sectPr w:rsidR="005317BF" w:rsidSect="00B61835"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575A3"/>
    <w:rsid w:val="0009262D"/>
    <w:rsid w:val="000C6A16"/>
    <w:rsid w:val="00106FD7"/>
    <w:rsid w:val="00127B29"/>
    <w:rsid w:val="00191A6E"/>
    <w:rsid w:val="001B3C65"/>
    <w:rsid w:val="001B60E9"/>
    <w:rsid w:val="0021271A"/>
    <w:rsid w:val="00234B42"/>
    <w:rsid w:val="00282C33"/>
    <w:rsid w:val="00297543"/>
    <w:rsid w:val="002C0F22"/>
    <w:rsid w:val="003A2375"/>
    <w:rsid w:val="003B7906"/>
    <w:rsid w:val="003C2135"/>
    <w:rsid w:val="003D469C"/>
    <w:rsid w:val="003E52F2"/>
    <w:rsid w:val="003F2FC0"/>
    <w:rsid w:val="004A1FAC"/>
    <w:rsid w:val="004C3741"/>
    <w:rsid w:val="004D31B0"/>
    <w:rsid w:val="004D4300"/>
    <w:rsid w:val="00512CA0"/>
    <w:rsid w:val="005317BF"/>
    <w:rsid w:val="005550FC"/>
    <w:rsid w:val="00565AA7"/>
    <w:rsid w:val="005715C2"/>
    <w:rsid w:val="005966A9"/>
    <w:rsid w:val="005A6B21"/>
    <w:rsid w:val="005D50D9"/>
    <w:rsid w:val="005F405A"/>
    <w:rsid w:val="005F4C36"/>
    <w:rsid w:val="00610750"/>
    <w:rsid w:val="006266CB"/>
    <w:rsid w:val="006302CE"/>
    <w:rsid w:val="006871A6"/>
    <w:rsid w:val="006B3A92"/>
    <w:rsid w:val="006E524F"/>
    <w:rsid w:val="007306F3"/>
    <w:rsid w:val="00757A2D"/>
    <w:rsid w:val="007A4CB4"/>
    <w:rsid w:val="007C2D06"/>
    <w:rsid w:val="007E00D3"/>
    <w:rsid w:val="007E2A9A"/>
    <w:rsid w:val="007E3A3E"/>
    <w:rsid w:val="007F6E7A"/>
    <w:rsid w:val="00823E9A"/>
    <w:rsid w:val="00841852"/>
    <w:rsid w:val="008540C9"/>
    <w:rsid w:val="00854D8A"/>
    <w:rsid w:val="008B4688"/>
    <w:rsid w:val="008C3E84"/>
    <w:rsid w:val="008D219B"/>
    <w:rsid w:val="00924F81"/>
    <w:rsid w:val="009914BC"/>
    <w:rsid w:val="009A0E48"/>
    <w:rsid w:val="009A17F1"/>
    <w:rsid w:val="009A7E44"/>
    <w:rsid w:val="009C2312"/>
    <w:rsid w:val="00A154F6"/>
    <w:rsid w:val="00A51F40"/>
    <w:rsid w:val="00A80E59"/>
    <w:rsid w:val="00AF54C9"/>
    <w:rsid w:val="00AF7FA8"/>
    <w:rsid w:val="00B0285A"/>
    <w:rsid w:val="00B24B6D"/>
    <w:rsid w:val="00B421DE"/>
    <w:rsid w:val="00B60862"/>
    <w:rsid w:val="00B61835"/>
    <w:rsid w:val="00B94128"/>
    <w:rsid w:val="00BB0955"/>
    <w:rsid w:val="00BE783C"/>
    <w:rsid w:val="00C04344"/>
    <w:rsid w:val="00C15D05"/>
    <w:rsid w:val="00C234E8"/>
    <w:rsid w:val="00C52F74"/>
    <w:rsid w:val="00C62BB7"/>
    <w:rsid w:val="00D460E4"/>
    <w:rsid w:val="00D86649"/>
    <w:rsid w:val="00DA0E1B"/>
    <w:rsid w:val="00DD06B0"/>
    <w:rsid w:val="00DD65B9"/>
    <w:rsid w:val="00DD6CDF"/>
    <w:rsid w:val="00DF08E6"/>
    <w:rsid w:val="00E5335F"/>
    <w:rsid w:val="00E95545"/>
    <w:rsid w:val="00E97577"/>
    <w:rsid w:val="00EB3663"/>
    <w:rsid w:val="00EC1794"/>
    <w:rsid w:val="00EE170B"/>
    <w:rsid w:val="00EE7D75"/>
    <w:rsid w:val="00F423B5"/>
    <w:rsid w:val="00F46F86"/>
    <w:rsid w:val="00F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2018-02-14T12:59:00Z</dcterms:created>
  <dcterms:modified xsi:type="dcterms:W3CDTF">2018-02-14T13:15:00Z</dcterms:modified>
</cp:coreProperties>
</file>