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EB" w:rsidRPr="001F0E73" w:rsidRDefault="00046CEB" w:rsidP="00C26A3A">
      <w:pPr>
        <w:rPr>
          <w:rFonts w:ascii="Arial" w:hAnsi="Arial" w:cs="Arial"/>
          <w:i/>
          <w:iCs/>
          <w:color w:val="000000"/>
          <w:sz w:val="22"/>
          <w:szCs w:val="22"/>
        </w:rPr>
      </w:pPr>
    </w:p>
    <w:p w:rsidR="00C87EDD" w:rsidRPr="001F0E73" w:rsidRDefault="00C87EDD" w:rsidP="00C87EDD">
      <w:pPr>
        <w:autoSpaceDE w:val="0"/>
        <w:autoSpaceDN w:val="0"/>
        <w:adjustRightInd w:val="0"/>
        <w:jc w:val="center"/>
        <w:rPr>
          <w:rFonts w:ascii="Arial" w:hAnsi="Arial" w:cs="Arial"/>
          <w:bCs/>
          <w:sz w:val="22"/>
          <w:szCs w:val="22"/>
        </w:rPr>
      </w:pPr>
      <w:r w:rsidRPr="001F0E73">
        <w:rPr>
          <w:rFonts w:ascii="Arial" w:hAnsi="Arial" w:cs="Arial"/>
          <w:bCs/>
          <w:sz w:val="22"/>
          <w:szCs w:val="22"/>
        </w:rPr>
        <w:t xml:space="preserve">   ACUERDO No. 013</w:t>
      </w:r>
    </w:p>
    <w:p w:rsidR="00C87EDD" w:rsidRPr="001F0E73" w:rsidRDefault="00C87EDD" w:rsidP="00C87EDD">
      <w:pPr>
        <w:autoSpaceDE w:val="0"/>
        <w:autoSpaceDN w:val="0"/>
        <w:adjustRightInd w:val="0"/>
        <w:jc w:val="center"/>
        <w:rPr>
          <w:rFonts w:ascii="Arial" w:hAnsi="Arial" w:cs="Arial"/>
          <w:bCs/>
          <w:sz w:val="22"/>
          <w:szCs w:val="22"/>
        </w:rPr>
      </w:pPr>
      <w:r w:rsidRPr="001F0E73">
        <w:rPr>
          <w:rFonts w:ascii="Arial" w:hAnsi="Arial" w:cs="Arial"/>
          <w:bCs/>
          <w:sz w:val="22"/>
          <w:szCs w:val="22"/>
        </w:rPr>
        <w:t xml:space="preserve"> DEL CONSEJO DIRECTIVO</w:t>
      </w:r>
    </w:p>
    <w:p w:rsidR="00C87EDD" w:rsidRPr="001F0E73" w:rsidRDefault="00C87EDD" w:rsidP="00C87EDD">
      <w:pPr>
        <w:autoSpaceDE w:val="0"/>
        <w:autoSpaceDN w:val="0"/>
        <w:adjustRightInd w:val="0"/>
        <w:jc w:val="center"/>
        <w:rPr>
          <w:rFonts w:ascii="Arial" w:hAnsi="Arial" w:cs="Arial"/>
          <w:sz w:val="22"/>
          <w:szCs w:val="22"/>
          <w:lang w:val="es-MX"/>
        </w:rPr>
      </w:pPr>
      <w:r w:rsidRPr="001F0E73">
        <w:rPr>
          <w:rFonts w:ascii="Arial" w:hAnsi="Arial" w:cs="Arial"/>
          <w:sz w:val="22"/>
          <w:szCs w:val="22"/>
          <w:lang w:val="es-MX"/>
        </w:rPr>
        <w:t>(17 de noviembre de 2017)</w:t>
      </w:r>
    </w:p>
    <w:p w:rsidR="00C87EDD" w:rsidRPr="001F0E73" w:rsidRDefault="00C87EDD" w:rsidP="00C87EDD">
      <w:pPr>
        <w:autoSpaceDE w:val="0"/>
        <w:autoSpaceDN w:val="0"/>
        <w:adjustRightInd w:val="0"/>
        <w:jc w:val="center"/>
        <w:rPr>
          <w:rFonts w:ascii="Arial" w:hAnsi="Arial" w:cs="Arial"/>
          <w:sz w:val="22"/>
          <w:szCs w:val="22"/>
          <w:lang w:val="es-MX"/>
        </w:rPr>
      </w:pPr>
    </w:p>
    <w:p w:rsidR="00C87EDD" w:rsidRPr="001F0E73" w:rsidRDefault="00C87EDD" w:rsidP="00C87EDD">
      <w:pPr>
        <w:jc w:val="both"/>
        <w:rPr>
          <w:rFonts w:ascii="Arial" w:hAnsi="Arial" w:cs="Arial"/>
          <w:sz w:val="22"/>
          <w:szCs w:val="22"/>
          <w:lang w:val="es-MX"/>
        </w:rPr>
      </w:pPr>
      <w:r w:rsidRPr="001F0E73">
        <w:rPr>
          <w:rFonts w:ascii="Arial" w:hAnsi="Arial" w:cs="Arial"/>
          <w:bCs/>
          <w:sz w:val="22"/>
          <w:szCs w:val="22"/>
          <w:lang w:val="es-MX"/>
        </w:rPr>
        <w:t xml:space="preserve">Por </w:t>
      </w:r>
      <w:r w:rsidRPr="001F0E73">
        <w:rPr>
          <w:rFonts w:ascii="Arial" w:hAnsi="Arial" w:cs="Arial"/>
          <w:bCs/>
          <w:sz w:val="22"/>
          <w:szCs w:val="22"/>
        </w:rPr>
        <w:t>medio del cual se aprueban las tarifas educativas por concepto de derechos académicos y servicios complementarios en la Institución Educativa Juan de Dios Carvajal del Municipio de Medellín para el año lectivo 2018.</w:t>
      </w:r>
    </w:p>
    <w:p w:rsidR="00C87EDD" w:rsidRPr="001F0E73" w:rsidRDefault="00C87EDD" w:rsidP="00C87EDD">
      <w:pPr>
        <w:jc w:val="both"/>
        <w:rPr>
          <w:rFonts w:ascii="Arial" w:hAnsi="Arial" w:cs="Arial"/>
          <w:caps/>
          <w:sz w:val="22"/>
          <w:szCs w:val="22"/>
          <w:lang w:val="es-MX"/>
        </w:rPr>
      </w:pPr>
    </w:p>
    <w:p w:rsidR="00C87EDD" w:rsidRPr="001F0E73" w:rsidRDefault="00C87EDD" w:rsidP="00C87EDD">
      <w:pPr>
        <w:jc w:val="both"/>
        <w:rPr>
          <w:rFonts w:ascii="Arial" w:hAnsi="Arial" w:cs="Arial"/>
          <w:sz w:val="22"/>
          <w:szCs w:val="22"/>
          <w:lang w:val="es-MX"/>
        </w:rPr>
      </w:pPr>
      <w:r w:rsidRPr="001F0E73">
        <w:rPr>
          <w:rFonts w:ascii="Arial" w:hAnsi="Arial" w:cs="Arial"/>
          <w:caps/>
          <w:sz w:val="22"/>
          <w:szCs w:val="22"/>
          <w:lang w:val="es-MX"/>
        </w:rPr>
        <w:t>El Consejo Directivo de la InstituciÓn EDUCATIVA JUAN DE DIOS CARVAJAL</w:t>
      </w:r>
      <w:r w:rsidRPr="001F0E73">
        <w:rPr>
          <w:rFonts w:ascii="Arial" w:hAnsi="Arial" w:cs="Arial"/>
          <w:sz w:val="22"/>
          <w:szCs w:val="22"/>
          <w:lang w:val="es-MX"/>
        </w:rPr>
        <w:t xml:space="preserve">, en uso de sus facultades legales en especial las conferidas por los Artículos 143 y 144 de la Ley 115 de 1994, en el Artículo 2.3.3.1.5.6 del Decreto 1075 de 2015, la Ley 715 de 2001 y la Resolución Municipal N° 201750013431 de noviembre 1° de 2017.  </w:t>
      </w:r>
    </w:p>
    <w:p w:rsidR="00C87EDD" w:rsidRPr="001F0E73" w:rsidRDefault="00C87EDD" w:rsidP="00C87EDD">
      <w:pPr>
        <w:jc w:val="center"/>
        <w:rPr>
          <w:rFonts w:ascii="Arial" w:hAnsi="Arial" w:cs="Arial"/>
          <w:bCs/>
          <w:sz w:val="22"/>
          <w:szCs w:val="22"/>
          <w:lang w:val="es-MX"/>
        </w:rPr>
      </w:pPr>
    </w:p>
    <w:p w:rsidR="00C87EDD" w:rsidRPr="001F0E73" w:rsidRDefault="00C87EDD" w:rsidP="00C87EDD">
      <w:pPr>
        <w:jc w:val="center"/>
        <w:rPr>
          <w:rFonts w:ascii="Arial" w:hAnsi="Arial" w:cs="Arial"/>
          <w:bCs/>
          <w:sz w:val="22"/>
          <w:szCs w:val="22"/>
        </w:rPr>
      </w:pPr>
      <w:r w:rsidRPr="001F0E73">
        <w:rPr>
          <w:rFonts w:ascii="Arial" w:hAnsi="Arial" w:cs="Arial"/>
          <w:bCs/>
          <w:sz w:val="22"/>
          <w:szCs w:val="22"/>
        </w:rPr>
        <w:t>CONSIDERANDO</w:t>
      </w:r>
    </w:p>
    <w:p w:rsidR="00C87EDD" w:rsidRPr="001F0E73" w:rsidRDefault="00C87EDD" w:rsidP="00C87EDD">
      <w:pPr>
        <w:jc w:val="center"/>
        <w:rPr>
          <w:rFonts w:ascii="Arial" w:hAnsi="Arial" w:cs="Arial"/>
          <w:b/>
          <w:bCs/>
          <w:sz w:val="22"/>
          <w:szCs w:val="22"/>
        </w:rPr>
      </w:pPr>
    </w:p>
    <w:p w:rsidR="00C87EDD" w:rsidRPr="001F0E73" w:rsidRDefault="00C87EDD" w:rsidP="00C87EDD">
      <w:pPr>
        <w:jc w:val="both"/>
        <w:rPr>
          <w:rFonts w:ascii="Arial" w:hAnsi="Arial" w:cs="Arial"/>
          <w:sz w:val="22"/>
          <w:szCs w:val="22"/>
          <w:lang w:val="es-MX"/>
        </w:rPr>
      </w:pPr>
      <w:r w:rsidRPr="001F0E73">
        <w:rPr>
          <w:rFonts w:ascii="Arial" w:hAnsi="Arial" w:cs="Arial"/>
          <w:bCs/>
          <w:sz w:val="22"/>
          <w:szCs w:val="22"/>
        </w:rPr>
        <w:t>Que la Institución Educativa Juan de Dios Carvajal</w:t>
      </w:r>
      <w:r w:rsidRPr="001F0E73">
        <w:rPr>
          <w:rFonts w:ascii="Arial" w:hAnsi="Arial" w:cs="Arial"/>
          <w:b/>
          <w:bCs/>
          <w:sz w:val="22"/>
          <w:szCs w:val="22"/>
        </w:rPr>
        <w:t>,</w:t>
      </w:r>
      <w:r w:rsidRPr="001F0E73">
        <w:rPr>
          <w:rFonts w:ascii="Arial" w:hAnsi="Arial" w:cs="Arial"/>
          <w:sz w:val="22"/>
          <w:szCs w:val="22"/>
          <w:lang w:val="es-MX"/>
        </w:rPr>
        <w:t xml:space="preserve"> pertenece al ente centralizado del orden Municipal, de la cual dependen la designación presupuestal y administrativa y considerando que:</w:t>
      </w:r>
    </w:p>
    <w:p w:rsidR="00C87EDD" w:rsidRPr="001F0E73" w:rsidRDefault="00C87EDD" w:rsidP="00C87EDD">
      <w:pPr>
        <w:pStyle w:val="Sinespaciado"/>
        <w:spacing w:line="276" w:lineRule="auto"/>
        <w:ind w:left="720"/>
        <w:jc w:val="both"/>
        <w:rPr>
          <w:rFonts w:ascii="Arial" w:hAnsi="Arial" w:cs="Arial"/>
        </w:rPr>
      </w:pPr>
    </w:p>
    <w:p w:rsidR="00C87EDD" w:rsidRPr="001F0E73" w:rsidRDefault="00C87EDD" w:rsidP="00C87EDD">
      <w:pPr>
        <w:pStyle w:val="Sinespaciado"/>
        <w:numPr>
          <w:ilvl w:val="0"/>
          <w:numId w:val="12"/>
        </w:numPr>
        <w:spacing w:line="276" w:lineRule="auto"/>
        <w:jc w:val="both"/>
        <w:rPr>
          <w:rFonts w:ascii="Arial" w:eastAsiaTheme="minorHAnsi" w:hAnsi="Arial" w:cs="Arial"/>
        </w:rPr>
      </w:pPr>
      <w:r w:rsidRPr="001F0E73">
        <w:rPr>
          <w:rFonts w:ascii="Arial" w:eastAsiaTheme="minorHAnsi" w:hAnsi="Arial" w:cs="Arial"/>
        </w:rPr>
        <w:t>El artículo 67 de la Constitución Política de Colombia establece el principio de gratuidad del servicio público educativo estatal, sin perjuicio del cobro de derechos académicos a quienes puedan sufragarlos, así como la responsabilidad que en relación  con  la educación tiene el Estado, la Sociedad y la Familia.</w:t>
      </w:r>
    </w:p>
    <w:p w:rsidR="00C87EDD" w:rsidRPr="001F0E73" w:rsidRDefault="00C87EDD" w:rsidP="00C87EDD">
      <w:pPr>
        <w:pStyle w:val="Sinespaciado"/>
        <w:spacing w:line="276" w:lineRule="auto"/>
        <w:ind w:left="720"/>
        <w:jc w:val="both"/>
        <w:rPr>
          <w:rFonts w:ascii="Arial" w:eastAsiaTheme="minorHAnsi" w:hAnsi="Arial" w:cs="Arial"/>
        </w:rPr>
      </w:pPr>
    </w:p>
    <w:p w:rsidR="00C87EDD" w:rsidRPr="001F0E73" w:rsidRDefault="00C87EDD" w:rsidP="00C87EDD">
      <w:pPr>
        <w:pStyle w:val="Sinespaciado"/>
        <w:numPr>
          <w:ilvl w:val="0"/>
          <w:numId w:val="12"/>
        </w:numPr>
        <w:spacing w:line="276" w:lineRule="auto"/>
        <w:jc w:val="both"/>
        <w:rPr>
          <w:rFonts w:ascii="Arial" w:eastAsiaTheme="minorHAnsi" w:hAnsi="Arial" w:cs="Arial"/>
        </w:rPr>
      </w:pPr>
      <w:r w:rsidRPr="001F0E73">
        <w:rPr>
          <w:rFonts w:ascii="Arial" w:eastAsiaTheme="minorHAnsi" w:hAnsi="Arial" w:cs="Arial"/>
        </w:rPr>
        <w:t>El artículo 183 de la Ley 115 de 1994 y el numeral 12 del artículo 5 de la Ley 715 de 2001, facultan al Gobierno Nacional para regular las condiciones de costos que puedan hacerse por concepto de derechos académicos en las Instituciones Educativas del Estado.</w:t>
      </w:r>
    </w:p>
    <w:p w:rsidR="00C87EDD" w:rsidRPr="001F0E73" w:rsidRDefault="00C87EDD" w:rsidP="00C87EDD">
      <w:pPr>
        <w:pStyle w:val="Sinespaciado"/>
        <w:spacing w:line="276" w:lineRule="auto"/>
        <w:ind w:left="720"/>
        <w:jc w:val="both"/>
        <w:rPr>
          <w:rFonts w:ascii="Arial" w:eastAsiaTheme="minorHAnsi" w:hAnsi="Arial" w:cs="Arial"/>
        </w:rPr>
      </w:pPr>
    </w:p>
    <w:p w:rsidR="00C87EDD" w:rsidRPr="001F0E73" w:rsidRDefault="00C87EDD" w:rsidP="00C87EDD">
      <w:pPr>
        <w:pStyle w:val="Sinespaciado"/>
        <w:numPr>
          <w:ilvl w:val="0"/>
          <w:numId w:val="12"/>
        </w:numPr>
        <w:spacing w:line="276" w:lineRule="auto"/>
        <w:jc w:val="both"/>
        <w:rPr>
          <w:rFonts w:ascii="Arial" w:eastAsiaTheme="minorHAnsi" w:hAnsi="Arial" w:cs="Arial"/>
        </w:rPr>
      </w:pPr>
      <w:r w:rsidRPr="001F0E73">
        <w:rPr>
          <w:rFonts w:ascii="Arial" w:eastAsiaTheme="minorHAnsi" w:hAnsi="Arial" w:cs="Arial"/>
        </w:rPr>
        <w:t>De acuerdo con el artículo 2.3.1.3.1.6 del Decreto Nacional 1075 de 2015, cuando se atienda población objeto de las políticas de gratuidad del Ministerio de Educación, el contratista no podrá realizar, en ningún caso, cobros por conceptos de matrículas, pensiones, cuotas adicionales, servicios complementarios, cobros periódicos u otros conceptos.</w:t>
      </w:r>
    </w:p>
    <w:p w:rsidR="00C87EDD" w:rsidRPr="001F0E73" w:rsidRDefault="00C87EDD" w:rsidP="00C87EDD">
      <w:pPr>
        <w:pStyle w:val="Sinespaciado"/>
        <w:spacing w:line="276" w:lineRule="auto"/>
        <w:jc w:val="both"/>
        <w:rPr>
          <w:rFonts w:ascii="Arial" w:hAnsi="Arial" w:cs="Arial"/>
        </w:rPr>
      </w:pPr>
    </w:p>
    <w:p w:rsidR="00C87EDD" w:rsidRPr="001F0E73" w:rsidRDefault="00C87EDD" w:rsidP="00C87EDD">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1F0E73">
        <w:rPr>
          <w:rFonts w:ascii="Arial" w:hAnsi="Arial" w:cs="Arial"/>
          <w:sz w:val="22"/>
          <w:szCs w:val="22"/>
        </w:rPr>
        <w:t>El Decreto Nacional 4791 de 2008, compilado en el Decreto 1075 de 2015, reglamentó parcialmente los artículos 11 al 14 de la Ley 715 de 2001, en relación con el Fondo de Servicios Educativos de las Instituciones</w:t>
      </w:r>
      <w:r w:rsidR="000F4037" w:rsidRPr="001F0E73">
        <w:rPr>
          <w:rFonts w:ascii="Arial" w:hAnsi="Arial" w:cs="Arial"/>
          <w:sz w:val="22"/>
          <w:szCs w:val="22"/>
        </w:rPr>
        <w:t xml:space="preserve"> Educativas Estatales.</w:t>
      </w:r>
    </w:p>
    <w:p w:rsidR="000F4037" w:rsidRPr="001F0E73" w:rsidRDefault="000F4037" w:rsidP="000F4037">
      <w:pPr>
        <w:autoSpaceDE w:val="0"/>
        <w:autoSpaceDN w:val="0"/>
        <w:adjustRightInd w:val="0"/>
        <w:spacing w:line="276" w:lineRule="auto"/>
        <w:jc w:val="both"/>
        <w:rPr>
          <w:rFonts w:ascii="Arial" w:eastAsia="Calibri" w:hAnsi="Arial" w:cs="Arial"/>
          <w:sz w:val="22"/>
          <w:szCs w:val="22"/>
          <w:lang w:eastAsia="es-CO"/>
        </w:rPr>
      </w:pPr>
    </w:p>
    <w:p w:rsidR="00C87EDD" w:rsidRPr="001F0E73" w:rsidRDefault="00C87EDD" w:rsidP="00C87EDD">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1F0E73">
        <w:rPr>
          <w:rFonts w:ascii="Arial" w:hAnsi="Arial" w:cs="Arial"/>
          <w:sz w:val="22"/>
          <w:szCs w:val="22"/>
        </w:rPr>
        <w:t xml:space="preserve">El Artículo 2.3.4.12 del Decreto 1075 de 2015, establece algunas prohibiciones para las Asociaciones de Padres de Familia. </w:t>
      </w:r>
    </w:p>
    <w:p w:rsidR="001F0E73" w:rsidRDefault="001F0E73" w:rsidP="001F0E73">
      <w:pPr>
        <w:pStyle w:val="Prrafodelista"/>
        <w:rPr>
          <w:rFonts w:ascii="Arial" w:eastAsia="Calibri" w:hAnsi="Arial" w:cs="Arial"/>
          <w:lang w:eastAsia="es-CO"/>
        </w:rPr>
      </w:pPr>
    </w:p>
    <w:p w:rsidR="001F0E73" w:rsidRDefault="001F0E73" w:rsidP="001F0E73">
      <w:pPr>
        <w:autoSpaceDE w:val="0"/>
        <w:autoSpaceDN w:val="0"/>
        <w:adjustRightInd w:val="0"/>
        <w:spacing w:line="276" w:lineRule="auto"/>
        <w:jc w:val="both"/>
        <w:rPr>
          <w:rFonts w:ascii="Arial" w:eastAsia="Calibri" w:hAnsi="Arial" w:cs="Arial"/>
          <w:sz w:val="22"/>
          <w:szCs w:val="22"/>
          <w:lang w:eastAsia="es-CO"/>
        </w:rPr>
      </w:pPr>
    </w:p>
    <w:p w:rsidR="001F0E73" w:rsidRDefault="001F0E73" w:rsidP="001F0E73">
      <w:pPr>
        <w:autoSpaceDE w:val="0"/>
        <w:autoSpaceDN w:val="0"/>
        <w:adjustRightInd w:val="0"/>
        <w:spacing w:line="276" w:lineRule="auto"/>
        <w:jc w:val="both"/>
        <w:rPr>
          <w:rFonts w:ascii="Arial" w:eastAsia="Calibri" w:hAnsi="Arial" w:cs="Arial"/>
          <w:sz w:val="22"/>
          <w:szCs w:val="22"/>
          <w:lang w:eastAsia="es-CO"/>
        </w:rPr>
      </w:pPr>
    </w:p>
    <w:p w:rsidR="001F0E73" w:rsidRPr="001F0E73" w:rsidRDefault="001F0E73" w:rsidP="001F0E73">
      <w:pPr>
        <w:autoSpaceDE w:val="0"/>
        <w:autoSpaceDN w:val="0"/>
        <w:adjustRightInd w:val="0"/>
        <w:spacing w:line="276" w:lineRule="auto"/>
        <w:jc w:val="both"/>
        <w:rPr>
          <w:rFonts w:ascii="Arial" w:eastAsia="Calibri" w:hAnsi="Arial" w:cs="Arial"/>
          <w:sz w:val="22"/>
          <w:szCs w:val="22"/>
          <w:lang w:eastAsia="es-CO"/>
        </w:rPr>
      </w:pPr>
    </w:p>
    <w:p w:rsidR="00C87EDD" w:rsidRPr="001F0E73" w:rsidRDefault="00C87EDD" w:rsidP="00C87EDD">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1F0E73">
        <w:rPr>
          <w:rFonts w:ascii="Arial" w:hAnsi="Arial" w:cs="Arial"/>
          <w:sz w:val="22"/>
          <w:szCs w:val="22"/>
        </w:rPr>
        <w:t>El Decreto Nacional 4807 de 2011, compilado en el Decreto 1075 de 2015, estableció la gratuidad educativa en el sector oficial para los estudiantes de Educación Formal Regular en los grados, niveles y ciclos de Preescolar, Primaria, Secundaria y Media.</w:t>
      </w:r>
    </w:p>
    <w:p w:rsidR="000F4037" w:rsidRPr="001F0E73" w:rsidRDefault="000F4037" w:rsidP="000F4037">
      <w:pPr>
        <w:autoSpaceDE w:val="0"/>
        <w:autoSpaceDN w:val="0"/>
        <w:adjustRightInd w:val="0"/>
        <w:spacing w:line="276" w:lineRule="auto"/>
        <w:ind w:left="720"/>
        <w:jc w:val="both"/>
        <w:rPr>
          <w:rFonts w:ascii="Arial" w:eastAsia="Calibri" w:hAnsi="Arial" w:cs="Arial"/>
          <w:sz w:val="22"/>
          <w:szCs w:val="22"/>
          <w:lang w:eastAsia="es-CO"/>
        </w:rPr>
      </w:pPr>
    </w:p>
    <w:p w:rsidR="00C87EDD" w:rsidRPr="001F0E73" w:rsidRDefault="00C87EDD" w:rsidP="00C87EDD">
      <w:pPr>
        <w:numPr>
          <w:ilvl w:val="0"/>
          <w:numId w:val="12"/>
        </w:numPr>
        <w:autoSpaceDE w:val="0"/>
        <w:autoSpaceDN w:val="0"/>
        <w:adjustRightInd w:val="0"/>
        <w:spacing w:line="276" w:lineRule="auto"/>
        <w:jc w:val="both"/>
        <w:rPr>
          <w:rFonts w:ascii="Arial" w:eastAsia="Calibri" w:hAnsi="Arial" w:cs="Arial"/>
          <w:sz w:val="22"/>
          <w:szCs w:val="22"/>
          <w:lang w:eastAsia="es-CO"/>
        </w:rPr>
      </w:pPr>
      <w:r w:rsidRPr="001F0E73">
        <w:rPr>
          <w:rFonts w:ascii="Arial" w:hAnsi="Arial" w:cs="Arial"/>
          <w:sz w:val="22"/>
          <w:szCs w:val="22"/>
        </w:rPr>
        <w:t xml:space="preserve">La Resolución Municipal N° 201750013431 de noviembre 1° de 2017: </w:t>
      </w:r>
      <w:r w:rsidRPr="001F0E73">
        <w:rPr>
          <w:rFonts w:ascii="Arial" w:hAnsi="Arial" w:cs="Arial"/>
          <w:i/>
          <w:sz w:val="22"/>
          <w:szCs w:val="22"/>
        </w:rPr>
        <w:t>“</w:t>
      </w:r>
      <w:r w:rsidRPr="001F0E73">
        <w:rPr>
          <w:rFonts w:ascii="Arial" w:hAnsi="Arial" w:cs="Arial"/>
          <w:sz w:val="22"/>
          <w:szCs w:val="22"/>
        </w:rPr>
        <w:t>Por la cual se regula el proceso de adopción de las tarifas educativas por concepto de derechos académicos y servicios complementarios en las Instituciones Educativas Oficiales y en las Instituciones con las que se realiza la contratación del servicio educativo en el Municipio de Medellín para el año lectivo 2018</w:t>
      </w:r>
      <w:r w:rsidRPr="001F0E73">
        <w:rPr>
          <w:rFonts w:ascii="Arial" w:hAnsi="Arial" w:cs="Arial"/>
          <w:i/>
          <w:sz w:val="22"/>
          <w:szCs w:val="22"/>
        </w:rPr>
        <w:t>”.</w:t>
      </w:r>
    </w:p>
    <w:p w:rsidR="00C87EDD" w:rsidRPr="001F0E73" w:rsidRDefault="00C87EDD" w:rsidP="00C87EDD">
      <w:pPr>
        <w:pStyle w:val="Sinespaciado"/>
        <w:spacing w:line="276" w:lineRule="auto"/>
        <w:jc w:val="both"/>
        <w:rPr>
          <w:rFonts w:ascii="Arial" w:hAnsi="Arial" w:cs="Arial"/>
        </w:rPr>
      </w:pPr>
    </w:p>
    <w:p w:rsidR="00C87EDD" w:rsidRPr="001F0E73" w:rsidRDefault="00C87EDD" w:rsidP="00C87EDD">
      <w:pPr>
        <w:pStyle w:val="Prrafodelista"/>
        <w:spacing w:before="120"/>
        <w:ind w:left="0"/>
        <w:jc w:val="both"/>
        <w:rPr>
          <w:rFonts w:ascii="Arial" w:hAnsi="Arial" w:cs="Arial"/>
        </w:rPr>
      </w:pPr>
      <w:r w:rsidRPr="001F0E73">
        <w:rPr>
          <w:rFonts w:ascii="Arial" w:hAnsi="Arial" w:cs="Arial"/>
        </w:rPr>
        <w:t>En concordancia con los anteriores considerandos, el Consejo Directivo de la Institución Educativa Juan de Dios Carvajal,</w:t>
      </w:r>
      <w:r w:rsidR="002244D5" w:rsidRPr="001F0E73">
        <w:rPr>
          <w:rFonts w:ascii="Arial" w:hAnsi="Arial" w:cs="Arial"/>
        </w:rPr>
        <w:t xml:space="preserve"> mediante acta N° 014</w:t>
      </w:r>
      <w:r w:rsidRPr="001F0E73">
        <w:rPr>
          <w:rFonts w:ascii="Arial" w:hAnsi="Arial" w:cs="Arial"/>
        </w:rPr>
        <w:t xml:space="preserve"> realizada el 17 de noviembre de 2017:</w:t>
      </w:r>
    </w:p>
    <w:p w:rsidR="00C87EDD" w:rsidRPr="001F0E73" w:rsidRDefault="00C87EDD" w:rsidP="00C87EDD">
      <w:pPr>
        <w:ind w:firstLine="708"/>
        <w:jc w:val="center"/>
        <w:rPr>
          <w:rFonts w:ascii="Arial" w:hAnsi="Arial" w:cs="Arial"/>
          <w:b/>
          <w:bCs/>
          <w:sz w:val="22"/>
          <w:szCs w:val="22"/>
        </w:rPr>
      </w:pPr>
      <w:bookmarkStart w:id="0" w:name="183"/>
      <w:bookmarkEnd w:id="0"/>
      <w:r w:rsidRPr="001F0E73">
        <w:rPr>
          <w:rFonts w:ascii="Arial" w:hAnsi="Arial" w:cs="Arial"/>
          <w:b/>
          <w:bCs/>
          <w:sz w:val="22"/>
          <w:szCs w:val="22"/>
        </w:rPr>
        <w:t>ACUERDA</w:t>
      </w:r>
      <w:r w:rsidR="001F0E73" w:rsidRPr="001F0E73">
        <w:rPr>
          <w:rFonts w:ascii="Arial" w:hAnsi="Arial" w:cs="Arial"/>
          <w:b/>
          <w:bCs/>
          <w:sz w:val="22"/>
          <w:szCs w:val="22"/>
        </w:rPr>
        <w:t>:</w:t>
      </w:r>
    </w:p>
    <w:p w:rsidR="00C87EDD" w:rsidRPr="001F0E73" w:rsidRDefault="00C87EDD" w:rsidP="00C87EDD">
      <w:pPr>
        <w:ind w:firstLine="708"/>
        <w:jc w:val="center"/>
        <w:rPr>
          <w:rFonts w:ascii="Arial" w:hAnsi="Arial" w:cs="Arial"/>
          <w:b/>
          <w:bCs/>
          <w:sz w:val="22"/>
          <w:szCs w:val="22"/>
        </w:rPr>
      </w:pPr>
    </w:p>
    <w:p w:rsidR="00C87EDD" w:rsidRPr="001F0E73" w:rsidRDefault="00C87EDD" w:rsidP="00C87EDD">
      <w:pPr>
        <w:ind w:firstLine="708"/>
        <w:jc w:val="center"/>
        <w:rPr>
          <w:rFonts w:ascii="Arial" w:hAnsi="Arial" w:cs="Arial"/>
          <w:b/>
          <w:bCs/>
          <w:sz w:val="22"/>
          <w:szCs w:val="22"/>
        </w:rPr>
      </w:pPr>
    </w:p>
    <w:p w:rsidR="00C87EDD" w:rsidRPr="001F0E73" w:rsidRDefault="00C87EDD" w:rsidP="00C87EDD">
      <w:pPr>
        <w:jc w:val="both"/>
        <w:rPr>
          <w:rFonts w:ascii="Arial" w:hAnsi="Arial" w:cs="Arial"/>
          <w:sz w:val="22"/>
          <w:szCs w:val="22"/>
          <w:lang w:val="es-MX"/>
        </w:rPr>
      </w:pPr>
      <w:r w:rsidRPr="001F0E73">
        <w:rPr>
          <w:rFonts w:ascii="Arial" w:hAnsi="Arial" w:cs="Arial"/>
          <w:sz w:val="22"/>
          <w:szCs w:val="22"/>
          <w:lang w:val="es-MX"/>
        </w:rPr>
        <w:t xml:space="preserve">Artículo 1. La Institución Educativa </w:t>
      </w:r>
      <w:r w:rsidR="002244D5" w:rsidRPr="001F0E73">
        <w:rPr>
          <w:rFonts w:ascii="Arial" w:hAnsi="Arial" w:cs="Arial"/>
          <w:sz w:val="22"/>
          <w:szCs w:val="22"/>
          <w:lang w:val="es-MX"/>
        </w:rPr>
        <w:t>Juan de Dios Carvajal</w:t>
      </w:r>
      <w:r w:rsidRPr="001F0E73">
        <w:rPr>
          <w:rFonts w:ascii="Arial" w:hAnsi="Arial" w:cs="Arial"/>
          <w:sz w:val="22"/>
          <w:szCs w:val="22"/>
          <w:lang w:val="es-MX"/>
        </w:rPr>
        <w:t xml:space="preserve">, para el año lectivo 2018, no podrá realizar ningún cobro por derechos académicos y servicio complementarios, en educación formal regular, niveles preescolares, básicos primarios, básica segundaria y educación media. </w:t>
      </w:r>
    </w:p>
    <w:p w:rsidR="00C87EDD" w:rsidRPr="001F0E73" w:rsidRDefault="00C87EDD" w:rsidP="00C87EDD">
      <w:pPr>
        <w:jc w:val="both"/>
        <w:rPr>
          <w:rFonts w:ascii="Arial" w:hAnsi="Arial" w:cs="Arial"/>
          <w:sz w:val="22"/>
          <w:szCs w:val="22"/>
          <w:lang w:val="es-MX"/>
        </w:rPr>
      </w:pP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 xml:space="preserve">Artículo 2. Para la vigencia del año 2018, solo se autorizan otros cobros  a ex alumnos de la Institución Educativa, por los siguientes conceptos: </w:t>
      </w:r>
    </w:p>
    <w:p w:rsidR="001F0E73" w:rsidRDefault="001F0E73" w:rsidP="00C87EDD">
      <w:pPr>
        <w:pStyle w:val="Sinespaciado"/>
        <w:spacing w:line="276" w:lineRule="auto"/>
        <w:jc w:val="both"/>
        <w:rPr>
          <w:rFonts w:ascii="Arial" w:eastAsiaTheme="minorHAnsi" w:hAnsi="Arial" w:cs="Arial"/>
        </w:rPr>
      </w:pP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Duplicado de diploma a solicitud del usuario:</w:t>
      </w:r>
      <w:r w:rsidRPr="001F0E73">
        <w:rPr>
          <w:rFonts w:ascii="Arial" w:eastAsiaTheme="minorHAnsi" w:hAnsi="Arial" w:cs="Arial"/>
        </w:rPr>
        <w:tab/>
      </w:r>
      <w:r w:rsidRPr="001F0E73">
        <w:rPr>
          <w:rFonts w:ascii="Arial" w:eastAsiaTheme="minorHAnsi" w:hAnsi="Arial" w:cs="Arial"/>
        </w:rPr>
        <w:tab/>
      </w:r>
      <w:r w:rsidRPr="001F0E73">
        <w:rPr>
          <w:rFonts w:ascii="Arial" w:eastAsiaTheme="minorHAnsi" w:hAnsi="Arial" w:cs="Arial"/>
        </w:rPr>
        <w:tab/>
      </w:r>
      <w:r w:rsidRPr="001F0E73">
        <w:rPr>
          <w:rFonts w:ascii="Arial" w:eastAsiaTheme="minorHAnsi" w:hAnsi="Arial" w:cs="Arial"/>
        </w:rPr>
        <w:tab/>
        <w:t xml:space="preserve">  hasta $7.100</w:t>
      </w: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 xml:space="preserve">Copia del acta de grado: </w:t>
      </w:r>
      <w:r w:rsidRPr="001F0E73">
        <w:rPr>
          <w:rFonts w:ascii="Arial" w:eastAsiaTheme="minorHAnsi" w:hAnsi="Arial" w:cs="Arial"/>
        </w:rPr>
        <w:tab/>
      </w:r>
      <w:r w:rsidRPr="001F0E73">
        <w:rPr>
          <w:rFonts w:ascii="Arial" w:eastAsiaTheme="minorHAnsi" w:hAnsi="Arial" w:cs="Arial"/>
        </w:rPr>
        <w:tab/>
      </w:r>
      <w:r w:rsidRPr="001F0E73">
        <w:rPr>
          <w:rFonts w:ascii="Arial" w:eastAsiaTheme="minorHAnsi" w:hAnsi="Arial" w:cs="Arial"/>
        </w:rPr>
        <w:tab/>
      </w:r>
      <w:r w:rsidRPr="001F0E73">
        <w:rPr>
          <w:rFonts w:ascii="Arial" w:eastAsiaTheme="minorHAnsi" w:hAnsi="Arial" w:cs="Arial"/>
        </w:rPr>
        <w:tab/>
      </w:r>
      <w:r w:rsidRPr="001F0E73">
        <w:rPr>
          <w:rFonts w:ascii="Arial" w:eastAsiaTheme="minorHAnsi" w:hAnsi="Arial" w:cs="Arial"/>
        </w:rPr>
        <w:tab/>
      </w:r>
      <w:r w:rsidRPr="001F0E73">
        <w:rPr>
          <w:rFonts w:ascii="Arial" w:eastAsiaTheme="minorHAnsi" w:hAnsi="Arial" w:cs="Arial"/>
        </w:rPr>
        <w:tab/>
      </w:r>
      <w:r w:rsidRPr="001F0E73">
        <w:rPr>
          <w:rFonts w:ascii="Arial" w:eastAsiaTheme="minorHAnsi" w:hAnsi="Arial" w:cs="Arial"/>
        </w:rPr>
        <w:tab/>
        <w:t xml:space="preserve">  hasta $3.800</w:t>
      </w: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 xml:space="preserve">Constancia de desempeño de grados cursados para ex alumnos:   </w:t>
      </w:r>
      <w:r w:rsidRPr="001F0E73">
        <w:rPr>
          <w:rFonts w:ascii="Arial" w:eastAsiaTheme="minorHAnsi" w:hAnsi="Arial" w:cs="Arial"/>
        </w:rPr>
        <w:tab/>
        <w:t xml:space="preserve">  hasta $3.800</w:t>
      </w:r>
    </w:p>
    <w:p w:rsidR="00C87EDD" w:rsidRPr="001F0E73" w:rsidRDefault="00C87EDD" w:rsidP="00C87EDD">
      <w:pPr>
        <w:pStyle w:val="Sinespaciado"/>
        <w:spacing w:line="276" w:lineRule="auto"/>
        <w:jc w:val="both"/>
        <w:rPr>
          <w:rFonts w:ascii="Arial" w:hAnsi="Arial" w:cs="Arial"/>
        </w:rPr>
      </w:pP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Se exceptúa de éste cobro a aquellos estudiantes que, habiéndose trasladado de establecimiento educativo oficial continúan dentro del Sistema Educativo.</w:t>
      </w: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 xml:space="preserve"> </w:t>
      </w: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 xml:space="preserve">Parágrafo primero: en cumplimiento del artículo 100 de la  ley 115 y de las Directivas ministeriales 8 y 30 de 2009, durante el año lectivo 2018, la afiliación al fondo de Protección Escolar, no tendrá costo alguno para los alumnos de las instituciones educativas oficiales, en tanto que será asumido en su totalidad por el Municipio de Medellín, para lo cual se basara los registros del Sistema de Matricula Estudiantil de Educación Básica y Media – SIMAT.  </w:t>
      </w:r>
    </w:p>
    <w:p w:rsidR="000F4037" w:rsidRPr="001F0E73" w:rsidRDefault="000F4037" w:rsidP="00C87EDD">
      <w:pPr>
        <w:pStyle w:val="Sinespaciado"/>
        <w:spacing w:line="276" w:lineRule="auto"/>
        <w:jc w:val="both"/>
        <w:rPr>
          <w:rFonts w:ascii="Arial" w:eastAsiaTheme="minorHAnsi" w:hAnsi="Arial" w:cs="Arial"/>
        </w:rPr>
      </w:pPr>
    </w:p>
    <w:p w:rsid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 xml:space="preserve">Parágrafo segundo: en cumplimiento de lo dispuesto en el decreto 1286 de 2005 compilado en el Decreto 1075 de 2015, es derecho del padre de familia conocer con anticipación  o en el momento de la </w:t>
      </w:r>
      <w:r w:rsidR="002244D5" w:rsidRPr="001F0E73">
        <w:rPr>
          <w:rFonts w:ascii="Arial" w:eastAsiaTheme="minorHAnsi" w:hAnsi="Arial" w:cs="Arial"/>
        </w:rPr>
        <w:t>matrícula</w:t>
      </w:r>
      <w:r w:rsidRPr="001F0E73">
        <w:rPr>
          <w:rFonts w:ascii="Arial" w:eastAsiaTheme="minorHAnsi" w:hAnsi="Arial" w:cs="Arial"/>
        </w:rPr>
        <w:t xml:space="preserve">, entre otros aspectos, las características de la institución educativa, los principios que orientan el proyecto educativo institucional el manual de convivencia correspondiente. Las directivas </w:t>
      </w:r>
    </w:p>
    <w:p w:rsidR="001F0E73" w:rsidRDefault="001F0E73" w:rsidP="00C87EDD">
      <w:pPr>
        <w:pStyle w:val="Sinespaciado"/>
        <w:spacing w:line="276" w:lineRule="auto"/>
        <w:jc w:val="both"/>
        <w:rPr>
          <w:rFonts w:ascii="Arial" w:eastAsiaTheme="minorHAnsi" w:hAnsi="Arial" w:cs="Arial"/>
        </w:rPr>
      </w:pPr>
    </w:p>
    <w:p w:rsidR="00C87EDD" w:rsidRPr="001F0E73" w:rsidRDefault="00C87EDD" w:rsidP="00C87EDD">
      <w:pPr>
        <w:pStyle w:val="Sinespaciado"/>
        <w:spacing w:line="276" w:lineRule="auto"/>
        <w:jc w:val="both"/>
        <w:rPr>
          <w:rFonts w:ascii="Arial" w:eastAsiaTheme="minorHAnsi" w:hAnsi="Arial" w:cs="Arial"/>
        </w:rPr>
      </w:pPr>
      <w:proofErr w:type="gramStart"/>
      <w:r w:rsidRPr="001F0E73">
        <w:rPr>
          <w:rFonts w:ascii="Arial" w:eastAsiaTheme="minorHAnsi" w:hAnsi="Arial" w:cs="Arial"/>
        </w:rPr>
        <w:t>del</w:t>
      </w:r>
      <w:proofErr w:type="gramEnd"/>
      <w:r w:rsidRPr="001F0E73">
        <w:rPr>
          <w:rFonts w:ascii="Arial" w:eastAsiaTheme="minorHAnsi" w:hAnsi="Arial" w:cs="Arial"/>
        </w:rPr>
        <w:t xml:space="preserve"> establecimiento educativo, facilitaran los medios didácticos o recurrirán a estrategias comunicacionales para que el manual de convivencia sea conocido por todos los estamentos de la comunidad educativa, sin efectuar por ello ningún tipo de cobro o condicionar a la adquisición de tal documento, el ingreso o matricula en la institución.</w:t>
      </w:r>
    </w:p>
    <w:p w:rsidR="00C87EDD" w:rsidRPr="001F0E73" w:rsidRDefault="00C87EDD" w:rsidP="00C87EDD">
      <w:pPr>
        <w:pStyle w:val="Sinespaciado"/>
        <w:spacing w:line="276" w:lineRule="auto"/>
        <w:jc w:val="both"/>
        <w:rPr>
          <w:rFonts w:ascii="Arial" w:eastAsiaTheme="minorHAnsi" w:hAnsi="Arial" w:cs="Arial"/>
        </w:rPr>
      </w:pP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Parágrafo tercero: conforme el artículo 44, numeral tercero de la ley 1098 de 2006, es obligación complementaria de las instituciones educativas, comprobar la afiliación de los estudiantes a un régimen de salud, igualmente, el Decreto Nacional 1075 de 2015, en su artículo 2.3.3.2.2.1.9, establece que las instituciones educativas privadas y oficiales para el ingreso a cualquiera de los grados del nivel de educación preescolar, deben solicitar certificación de vinculación a un sistema de seguridad social, de conformidad con lo establecido en la ley 100 de 1993.</w:t>
      </w:r>
    </w:p>
    <w:p w:rsidR="00E03C18" w:rsidRPr="001F0E73" w:rsidRDefault="00E03C18" w:rsidP="00C87EDD">
      <w:pPr>
        <w:jc w:val="both"/>
        <w:rPr>
          <w:rFonts w:ascii="Arial" w:hAnsi="Arial" w:cs="Arial"/>
          <w:sz w:val="22"/>
          <w:szCs w:val="22"/>
          <w:lang w:val="es-MX"/>
        </w:rPr>
      </w:pPr>
    </w:p>
    <w:p w:rsidR="00C87EDD" w:rsidRPr="001F0E73" w:rsidRDefault="00C87EDD" w:rsidP="00C87EDD">
      <w:pPr>
        <w:jc w:val="both"/>
        <w:rPr>
          <w:rFonts w:ascii="Arial" w:hAnsi="Arial" w:cs="Arial"/>
          <w:sz w:val="22"/>
          <w:szCs w:val="22"/>
          <w:lang w:val="es-MX"/>
        </w:rPr>
      </w:pPr>
      <w:r w:rsidRPr="001F0E73">
        <w:rPr>
          <w:rFonts w:ascii="Arial" w:hAnsi="Arial" w:cs="Arial"/>
          <w:sz w:val="22"/>
          <w:szCs w:val="22"/>
          <w:lang w:val="es-MX"/>
        </w:rPr>
        <w:t xml:space="preserve">Artículo 3. Las actividades conocidas como extracurriculares, se entienden como ese conjunto de acciones y procesos que contribuyen al cumplimiento de los objetivos de la educación, expresados en la Ley 115 de 1994 y en cada Proyecto Educativo Institucional, los cuales pueden ejecutarse a través de proyectos y/o programas de formación complementaria y son una oportunidad para desarrollar habilidades e intereses particulares o mejorar el desempeño académico, personal </w:t>
      </w:r>
    </w:p>
    <w:p w:rsidR="00C87EDD" w:rsidRPr="001F0E73" w:rsidRDefault="00C87EDD" w:rsidP="00C87EDD">
      <w:pPr>
        <w:jc w:val="both"/>
        <w:rPr>
          <w:rFonts w:ascii="Arial" w:hAnsi="Arial" w:cs="Arial"/>
          <w:sz w:val="22"/>
          <w:szCs w:val="22"/>
          <w:lang w:val="es-MX"/>
        </w:rPr>
      </w:pPr>
      <w:proofErr w:type="gramStart"/>
      <w:r w:rsidRPr="001F0E73">
        <w:rPr>
          <w:rFonts w:ascii="Arial" w:hAnsi="Arial" w:cs="Arial"/>
          <w:sz w:val="22"/>
          <w:szCs w:val="22"/>
          <w:lang w:val="es-MX"/>
        </w:rPr>
        <w:t>y</w:t>
      </w:r>
      <w:proofErr w:type="gramEnd"/>
      <w:r w:rsidRPr="001F0E73">
        <w:rPr>
          <w:rFonts w:ascii="Arial" w:hAnsi="Arial" w:cs="Arial"/>
          <w:sz w:val="22"/>
          <w:szCs w:val="22"/>
          <w:lang w:val="es-MX"/>
        </w:rPr>
        <w:t xml:space="preserve"> social de los alumnos. </w:t>
      </w:r>
    </w:p>
    <w:p w:rsidR="00C87EDD" w:rsidRPr="001F0E73" w:rsidRDefault="00C87EDD" w:rsidP="00C87EDD">
      <w:pPr>
        <w:jc w:val="both"/>
        <w:rPr>
          <w:rFonts w:ascii="Arial" w:hAnsi="Arial" w:cs="Arial"/>
          <w:sz w:val="22"/>
          <w:szCs w:val="22"/>
          <w:lang w:val="es-MX"/>
        </w:rPr>
      </w:pPr>
    </w:p>
    <w:p w:rsidR="00C87EDD" w:rsidRPr="001F0E73" w:rsidRDefault="00C87EDD" w:rsidP="00C87EDD">
      <w:pPr>
        <w:jc w:val="both"/>
        <w:rPr>
          <w:rFonts w:ascii="Arial" w:hAnsi="Arial" w:cs="Arial"/>
          <w:sz w:val="22"/>
          <w:szCs w:val="22"/>
        </w:rPr>
      </w:pPr>
      <w:r w:rsidRPr="001F0E73">
        <w:rPr>
          <w:rFonts w:ascii="Arial" w:hAnsi="Arial" w:cs="Arial"/>
          <w:sz w:val="22"/>
          <w:szCs w:val="22"/>
        </w:rPr>
        <w:t xml:space="preserve">Las actividades extracurriculares de la Institución Educativa </w:t>
      </w:r>
      <w:r w:rsidR="00E03C18" w:rsidRPr="001F0E73">
        <w:rPr>
          <w:rFonts w:ascii="Arial" w:hAnsi="Arial" w:cs="Arial"/>
          <w:sz w:val="22"/>
          <w:szCs w:val="22"/>
        </w:rPr>
        <w:t>Juan de Dios Carvajal</w:t>
      </w:r>
      <w:r w:rsidRPr="001F0E73">
        <w:rPr>
          <w:rFonts w:ascii="Arial" w:hAnsi="Arial" w:cs="Arial"/>
          <w:sz w:val="22"/>
          <w:szCs w:val="22"/>
        </w:rPr>
        <w:t xml:space="preserve"> son viables dado que cumplen con los siguientes requisitos: </w:t>
      </w:r>
    </w:p>
    <w:p w:rsidR="00C87EDD" w:rsidRPr="001F0E73" w:rsidRDefault="00C87EDD" w:rsidP="00C87EDD">
      <w:pPr>
        <w:jc w:val="both"/>
        <w:rPr>
          <w:rFonts w:ascii="Arial" w:hAnsi="Arial" w:cs="Arial"/>
          <w:b/>
          <w:sz w:val="22"/>
          <w:szCs w:val="22"/>
        </w:rPr>
      </w:pPr>
    </w:p>
    <w:p w:rsidR="00C87EDD" w:rsidRPr="001F0E73" w:rsidRDefault="00C87EDD" w:rsidP="00C87EDD">
      <w:pPr>
        <w:ind w:left="284"/>
        <w:jc w:val="both"/>
        <w:rPr>
          <w:rFonts w:ascii="Arial" w:hAnsi="Arial" w:cs="Arial"/>
          <w:sz w:val="22"/>
          <w:szCs w:val="22"/>
          <w:lang w:val="es-MX"/>
        </w:rPr>
      </w:pPr>
      <w:r w:rsidRPr="001F0E73">
        <w:rPr>
          <w:rFonts w:ascii="Arial" w:hAnsi="Arial" w:cs="Arial"/>
          <w:sz w:val="22"/>
          <w:szCs w:val="22"/>
          <w:lang w:val="es-MX"/>
        </w:rPr>
        <w:t>1. Estar estipuladas y adoptadas, en el Proyecto Educativo Institucional y en el Manual de Convivencia, las actividades de este género, que la institución ofrece a la  comunidad escolar.</w:t>
      </w:r>
    </w:p>
    <w:p w:rsidR="00E03C18" w:rsidRPr="001F0E73" w:rsidRDefault="00C87EDD" w:rsidP="000F4037">
      <w:pPr>
        <w:ind w:left="284"/>
        <w:jc w:val="both"/>
        <w:rPr>
          <w:rFonts w:ascii="Arial" w:hAnsi="Arial" w:cs="Arial"/>
          <w:sz w:val="22"/>
          <w:szCs w:val="22"/>
          <w:lang w:val="es-MX"/>
        </w:rPr>
      </w:pPr>
      <w:r w:rsidRPr="001F0E73">
        <w:rPr>
          <w:rFonts w:ascii="Arial" w:hAnsi="Arial" w:cs="Arial"/>
          <w:sz w:val="22"/>
          <w:szCs w:val="22"/>
          <w:lang w:val="es-MX"/>
        </w:rPr>
        <w:t>2. Serán desarrolladas en tiempos escolares diferentes a los propios de la jornada escolar, previo cumplimiento de las intensidades horarias mínimas, semanales y anuales Y de actividades pedagógicas relacionadas con la prestación del servicio educativo, de acuerdo a lo establecido en el decreto  1075 de 2015.</w:t>
      </w:r>
    </w:p>
    <w:p w:rsidR="00E03C18" w:rsidRPr="001F0E73" w:rsidRDefault="00E03C18" w:rsidP="00C87EDD">
      <w:pPr>
        <w:ind w:left="708"/>
        <w:jc w:val="both"/>
        <w:rPr>
          <w:rFonts w:ascii="Arial" w:hAnsi="Arial" w:cs="Arial"/>
          <w:sz w:val="22"/>
          <w:szCs w:val="22"/>
          <w:lang w:val="es-MX"/>
        </w:rPr>
      </w:pPr>
    </w:p>
    <w:p w:rsidR="00C87EDD"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 xml:space="preserve">Estas actividades no tendrán ningún costo, de carácter de voluntariedad y serán ejecutadas a través  de los programas y/o proyectos que nos brinde la Secretaria de </w:t>
      </w:r>
      <w:r w:rsidR="00E03C18" w:rsidRPr="001F0E73">
        <w:rPr>
          <w:rFonts w:ascii="Arial" w:eastAsiaTheme="minorHAnsi" w:hAnsi="Arial" w:cs="Arial"/>
        </w:rPr>
        <w:t>Educación</w:t>
      </w:r>
      <w:r w:rsidRPr="001F0E73">
        <w:rPr>
          <w:rFonts w:ascii="Arial" w:eastAsiaTheme="minorHAnsi" w:hAnsi="Arial" w:cs="Arial"/>
        </w:rPr>
        <w:t>, las entidades gubernamentales y no gubernamentales.</w:t>
      </w:r>
    </w:p>
    <w:p w:rsidR="001F0E73" w:rsidRPr="001F0E73" w:rsidRDefault="001F0E73" w:rsidP="00C87EDD">
      <w:pPr>
        <w:pStyle w:val="Sinespaciado"/>
        <w:spacing w:line="276" w:lineRule="auto"/>
        <w:jc w:val="both"/>
        <w:rPr>
          <w:rFonts w:ascii="Arial" w:eastAsiaTheme="minorHAnsi" w:hAnsi="Arial" w:cs="Arial"/>
        </w:rPr>
      </w:pPr>
    </w:p>
    <w:p w:rsidR="000F4037" w:rsidRPr="001F0E73" w:rsidRDefault="00C87EDD" w:rsidP="00C87EDD">
      <w:pPr>
        <w:pStyle w:val="Sinespaciado"/>
        <w:spacing w:line="276" w:lineRule="auto"/>
        <w:jc w:val="both"/>
        <w:rPr>
          <w:rFonts w:ascii="Arial" w:eastAsiaTheme="minorHAnsi" w:hAnsi="Arial" w:cs="Arial"/>
        </w:rPr>
      </w:pPr>
      <w:r w:rsidRPr="001F0E73">
        <w:rPr>
          <w:rFonts w:ascii="Arial" w:eastAsiaTheme="minorHAnsi" w:hAnsi="Arial" w:cs="Arial"/>
        </w:rPr>
        <w:t>El resultado de estas actividades, no tiene ninguna incidencia en la evaluación académica que en áreas afines de aprendizaje se realiza a los alumnos, como tampoco en la información que se entrega al acudiente sobre el comportamiento social del alumno.</w:t>
      </w:r>
    </w:p>
    <w:p w:rsidR="001F0E73" w:rsidRPr="001F0E73" w:rsidRDefault="001F0E73" w:rsidP="00C87EDD">
      <w:pPr>
        <w:pStyle w:val="Sinespaciado"/>
        <w:spacing w:line="276" w:lineRule="auto"/>
        <w:jc w:val="both"/>
        <w:rPr>
          <w:rFonts w:ascii="Arial" w:eastAsiaTheme="minorHAnsi" w:hAnsi="Arial" w:cs="Arial"/>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 xml:space="preserve">Artículo 4. La vigilancia y control sobre aplicación de tarifas en los establecimientos educativos oficiales y aquellos con los que se realizan la contratación del servicio público educativo del Municipio de Medellín, la ejercerá la Secretaría de Educación a través de la Subsecretaría de la Prestación del Servicio Educativo. </w:t>
      </w:r>
    </w:p>
    <w:p w:rsidR="00C87EDD" w:rsidRDefault="00C87EDD" w:rsidP="00C87EDD">
      <w:pPr>
        <w:autoSpaceDE w:val="0"/>
        <w:autoSpaceDN w:val="0"/>
        <w:adjustRightInd w:val="0"/>
        <w:jc w:val="both"/>
        <w:rPr>
          <w:rFonts w:ascii="Arial" w:hAnsi="Arial" w:cs="Arial"/>
          <w:sz w:val="22"/>
          <w:szCs w:val="22"/>
          <w:lang w:val="es-MX"/>
        </w:rPr>
      </w:pPr>
    </w:p>
    <w:p w:rsidR="001F0E73" w:rsidRDefault="001F0E73" w:rsidP="00C87EDD">
      <w:pPr>
        <w:autoSpaceDE w:val="0"/>
        <w:autoSpaceDN w:val="0"/>
        <w:adjustRightInd w:val="0"/>
        <w:jc w:val="both"/>
        <w:rPr>
          <w:rFonts w:ascii="Arial" w:hAnsi="Arial" w:cs="Arial"/>
          <w:sz w:val="22"/>
          <w:szCs w:val="22"/>
          <w:lang w:val="es-MX"/>
        </w:rPr>
      </w:pPr>
    </w:p>
    <w:p w:rsidR="001F0E73" w:rsidRPr="001F0E73" w:rsidRDefault="001F0E73"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 xml:space="preserve">Artículo 5. El control fiscal sobre el manejo de los Fondos de Servicios Educativos de las instituciones educativas y centros educativos oficiales, lo realizará la Contraloría Municipal y la administración de los recursos que en ellos están </w:t>
      </w:r>
    </w:p>
    <w:p w:rsidR="00C87EDD" w:rsidRPr="001F0E73" w:rsidRDefault="00C87EDD"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Consignados, se efectuará según lo establecido en el Decreto Nacional 4791 de 2008, compilado en el Decreto 1075 de 2015.</w:t>
      </w:r>
    </w:p>
    <w:p w:rsidR="00C87EDD" w:rsidRPr="001F0E73" w:rsidRDefault="00C87EDD"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Parágrafo primero.</w:t>
      </w:r>
      <w:r w:rsidRPr="001F0E73">
        <w:rPr>
          <w:rFonts w:ascii="Arial" w:hAnsi="Arial" w:cs="Arial"/>
          <w:sz w:val="22"/>
          <w:szCs w:val="22"/>
          <w:lang w:val="es-MX"/>
        </w:rPr>
        <w:tab/>
        <w:t>Los recursos estimados en el presupuesto de los Fondos de Servicios Educativos para la vigencia 2018, serán destinados, en los términos señalados en el Decreto Nacional 4791 de 2008, compilado en el Decreto 1075  y demás normatividad existente sobre la materia.</w:t>
      </w:r>
    </w:p>
    <w:p w:rsidR="00C87EDD" w:rsidRPr="001F0E73" w:rsidRDefault="00C87EDD"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Parágrafo segundo. La Dirección de Gestión Educativa de la Secretaría de Educación de Medellín, recibirá los actos administrativos derivados del proceso de adopción de las tarifas educativas, de las instituciones educativas y centros educativos oficiales, previamente avalados por el Director de Núcleo Educativo y emitirá concepto sobre el cumplimiento de la normatividad y disposiciones respectivas, dando traslado al Equipo de Fondos de Servicios Educativos de la Secretaría de Educación de Medellín, con los respectivos soportes, en caso de encontrarlos adecuados. De requerirse ajustes, se hará la devolución a la instancia competente.</w:t>
      </w:r>
    </w:p>
    <w:p w:rsidR="00C87EDD" w:rsidRPr="001F0E73" w:rsidRDefault="00C87EDD"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 xml:space="preserve">Artículo 6. En la Institución Educativa </w:t>
      </w:r>
      <w:r w:rsidR="002244D5" w:rsidRPr="001F0E73">
        <w:rPr>
          <w:rFonts w:ascii="Arial" w:hAnsi="Arial" w:cs="Arial"/>
          <w:sz w:val="22"/>
          <w:szCs w:val="22"/>
          <w:lang w:val="es-MX"/>
        </w:rPr>
        <w:t>Juan de Dios Carvajal</w:t>
      </w:r>
      <w:r w:rsidRPr="001F0E73">
        <w:rPr>
          <w:rFonts w:ascii="Arial" w:hAnsi="Arial" w:cs="Arial"/>
          <w:sz w:val="22"/>
          <w:szCs w:val="22"/>
          <w:lang w:val="es-MX"/>
        </w:rPr>
        <w:t xml:space="preserve"> en el proceso de matrícula, a ningún educando ni a su grupo familiar se le exigirá, como prerrequisito para este efecto, cuota para la Asociación de Padres de Familia, constancia de afiliación o paz y salvo de dicha Asociación, sufragar a título de la institución o por interpuesta  persona, gastos obligatorios por seguro estudiantil, uniformes, útiles escolares, certificados médicos, factor RH, fotografías, fichas o derechos de inscripción, exámenes o pruebas de admisión, Manual de Convivencia Escolar, cursos de preparación para Pruebas Saber, aportes para </w:t>
      </w:r>
      <w:proofErr w:type="spellStart"/>
      <w:r w:rsidRPr="001F0E73">
        <w:rPr>
          <w:rFonts w:ascii="Arial" w:hAnsi="Arial" w:cs="Arial"/>
          <w:sz w:val="22"/>
          <w:szCs w:val="22"/>
          <w:lang w:val="es-MX"/>
        </w:rPr>
        <w:t>bibliobanco</w:t>
      </w:r>
      <w:proofErr w:type="spellEnd"/>
      <w:r w:rsidRPr="001F0E73">
        <w:rPr>
          <w:rFonts w:ascii="Arial" w:hAnsi="Arial" w:cs="Arial"/>
          <w:sz w:val="22"/>
          <w:szCs w:val="22"/>
          <w:lang w:val="es-MX"/>
        </w:rPr>
        <w:t xml:space="preserve"> o cualquier costo adicional. La contribución a las Asociaciones de Padres de Familia, tendrá el carácter de voluntaria y no podrá ser requisito para registrar la matrícula o su renovación, conforme a lo establecido en el Decreto Nacional 1075 de 2015.</w:t>
      </w:r>
    </w:p>
    <w:p w:rsidR="001F0E73" w:rsidRDefault="001F0E73"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Para los menores que ingresan al nivel preescolar, es procedente la exigencia del carné que acredita la adscripción a régimen de seguridad social, así como también el esquema completo de vacunación.</w:t>
      </w:r>
    </w:p>
    <w:p w:rsidR="00C87EDD" w:rsidRPr="001F0E73" w:rsidRDefault="00C87EDD"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 xml:space="preserve">Parágrafo. El manejo de los recursos de la Asociación de Padres de Familia, debe estar claramente separado de los de la Institución Educativa </w:t>
      </w:r>
      <w:r w:rsidR="00E03C18" w:rsidRPr="001F0E73">
        <w:rPr>
          <w:rFonts w:ascii="Arial" w:hAnsi="Arial" w:cs="Arial"/>
          <w:sz w:val="22"/>
          <w:szCs w:val="22"/>
          <w:lang w:val="es-MX"/>
        </w:rPr>
        <w:t>Juan de Dios Carvajal</w:t>
      </w:r>
      <w:r w:rsidRPr="001F0E73">
        <w:rPr>
          <w:rFonts w:ascii="Arial" w:hAnsi="Arial" w:cs="Arial"/>
          <w:sz w:val="22"/>
          <w:szCs w:val="22"/>
          <w:lang w:val="es-MX"/>
        </w:rPr>
        <w:t>, por tanto, en la información que se brinda a la comunidad sobre las tarifas escolares no podrá incluirse este tipo de aportes</w:t>
      </w:r>
      <w:r w:rsidR="00E03C18" w:rsidRPr="001F0E73">
        <w:rPr>
          <w:rFonts w:ascii="Arial" w:hAnsi="Arial" w:cs="Arial"/>
          <w:sz w:val="22"/>
          <w:szCs w:val="22"/>
          <w:lang w:val="es-MX"/>
        </w:rPr>
        <w:t xml:space="preserve">. Corresponderá a la Asociación </w:t>
      </w:r>
      <w:r w:rsidRPr="001F0E73">
        <w:rPr>
          <w:rFonts w:ascii="Arial" w:hAnsi="Arial" w:cs="Arial"/>
          <w:sz w:val="22"/>
          <w:szCs w:val="22"/>
          <w:lang w:val="es-MX"/>
        </w:rPr>
        <w:t xml:space="preserve">de Padres de Familia a través de medios propios e independientes a la Institución Educativa </w:t>
      </w:r>
      <w:r w:rsidR="00E03C18" w:rsidRPr="001F0E73">
        <w:rPr>
          <w:rFonts w:ascii="Arial" w:hAnsi="Arial" w:cs="Arial"/>
          <w:sz w:val="22"/>
          <w:szCs w:val="22"/>
          <w:lang w:val="es-MX"/>
        </w:rPr>
        <w:t>Juan de Dios Carvajal</w:t>
      </w:r>
      <w:r w:rsidRPr="001F0E73">
        <w:rPr>
          <w:rFonts w:ascii="Arial" w:hAnsi="Arial" w:cs="Arial"/>
          <w:sz w:val="22"/>
          <w:szCs w:val="22"/>
          <w:lang w:val="es-MX"/>
        </w:rPr>
        <w:t>, brindar la información respectiva sobre sus recaudos y actividades.</w:t>
      </w:r>
    </w:p>
    <w:p w:rsidR="00C87EDD" w:rsidRPr="001F0E73" w:rsidRDefault="00C87EDD" w:rsidP="00C87EDD">
      <w:pPr>
        <w:autoSpaceDE w:val="0"/>
        <w:autoSpaceDN w:val="0"/>
        <w:adjustRightInd w:val="0"/>
        <w:jc w:val="both"/>
        <w:rPr>
          <w:rFonts w:ascii="Arial" w:hAnsi="Arial" w:cs="Arial"/>
          <w:sz w:val="22"/>
          <w:szCs w:val="22"/>
          <w:lang w:val="es-MX"/>
        </w:rPr>
      </w:pPr>
    </w:p>
    <w:p w:rsid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 xml:space="preserve">Artículo 7. La Institución Educativa </w:t>
      </w:r>
      <w:r w:rsidR="00E03C18" w:rsidRPr="001F0E73">
        <w:rPr>
          <w:rFonts w:ascii="Arial" w:hAnsi="Arial" w:cs="Arial"/>
          <w:sz w:val="22"/>
          <w:szCs w:val="22"/>
          <w:lang w:val="es-MX"/>
        </w:rPr>
        <w:t>Juan de Dios Carvajal</w:t>
      </w:r>
      <w:r w:rsidRPr="001F0E73">
        <w:rPr>
          <w:rFonts w:ascii="Arial" w:hAnsi="Arial" w:cs="Arial"/>
          <w:sz w:val="22"/>
          <w:szCs w:val="22"/>
          <w:lang w:val="es-MX"/>
        </w:rPr>
        <w:t>, no  está autorizada para realizar cobros educativos para el año 2018 que no correspondan a los procedimientos aquí regulados. Todo cobro por fuera de lo establecido  en la Resolución Municipal N° 201750013431, dará lugar a las actuaciones administrativas correspondientes, por incumplimiento de los deberes propios del cargo o</w:t>
      </w:r>
    </w:p>
    <w:p w:rsidR="001F0E73" w:rsidRDefault="001F0E73" w:rsidP="00C87EDD">
      <w:pPr>
        <w:autoSpaceDE w:val="0"/>
        <w:autoSpaceDN w:val="0"/>
        <w:adjustRightInd w:val="0"/>
        <w:jc w:val="both"/>
        <w:rPr>
          <w:rFonts w:ascii="Arial" w:hAnsi="Arial" w:cs="Arial"/>
          <w:sz w:val="22"/>
          <w:szCs w:val="22"/>
          <w:lang w:val="es-MX"/>
        </w:rPr>
      </w:pPr>
    </w:p>
    <w:p w:rsidR="001F0E73" w:rsidRDefault="001F0E73"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bookmarkStart w:id="1" w:name="_GoBack"/>
      <w:bookmarkEnd w:id="1"/>
      <w:r w:rsidRPr="001F0E73">
        <w:rPr>
          <w:rFonts w:ascii="Arial" w:hAnsi="Arial" w:cs="Arial"/>
          <w:sz w:val="22"/>
          <w:szCs w:val="22"/>
          <w:lang w:val="es-MX"/>
        </w:rPr>
        <w:t xml:space="preserve"> función, sin perjuicio de la exigencia de la restitución económica o devolución de dineros al padre de familia o acudiente, a que haya lugar.</w:t>
      </w:r>
    </w:p>
    <w:p w:rsidR="00C87EDD" w:rsidRPr="001F0E73" w:rsidRDefault="00C87EDD" w:rsidP="00C87EDD">
      <w:pPr>
        <w:autoSpaceDE w:val="0"/>
        <w:autoSpaceDN w:val="0"/>
        <w:adjustRightInd w:val="0"/>
        <w:jc w:val="both"/>
        <w:rPr>
          <w:rFonts w:ascii="Arial" w:hAnsi="Arial" w:cs="Arial"/>
          <w:sz w:val="22"/>
          <w:szCs w:val="22"/>
          <w:lang w:val="es-MX"/>
        </w:rPr>
      </w:pPr>
    </w:p>
    <w:p w:rsidR="00C87EDD" w:rsidRPr="001F0E73" w:rsidRDefault="00C87EDD" w:rsidP="00C87EDD">
      <w:pPr>
        <w:autoSpaceDE w:val="0"/>
        <w:autoSpaceDN w:val="0"/>
        <w:adjustRightInd w:val="0"/>
        <w:jc w:val="both"/>
        <w:rPr>
          <w:rFonts w:ascii="Arial" w:hAnsi="Arial" w:cs="Arial"/>
          <w:sz w:val="22"/>
          <w:szCs w:val="22"/>
          <w:lang w:val="es-MX"/>
        </w:rPr>
      </w:pPr>
      <w:r w:rsidRPr="001F0E73">
        <w:rPr>
          <w:rFonts w:ascii="Arial" w:hAnsi="Arial" w:cs="Arial"/>
          <w:sz w:val="22"/>
          <w:szCs w:val="22"/>
          <w:lang w:val="es-MX"/>
        </w:rPr>
        <w:t xml:space="preserve">Parágrafo 1. Todo el personal docente, directivo docente, administrativo y de apoyo de la Institución Educativa </w:t>
      </w:r>
      <w:r w:rsidR="002244D5" w:rsidRPr="001F0E73">
        <w:rPr>
          <w:rFonts w:ascii="Arial" w:hAnsi="Arial" w:cs="Arial"/>
          <w:sz w:val="22"/>
          <w:szCs w:val="22"/>
          <w:lang w:val="es-MX"/>
        </w:rPr>
        <w:t>Juan de Dios Carvajal</w:t>
      </w:r>
      <w:r w:rsidRPr="001F0E73">
        <w:rPr>
          <w:rFonts w:ascii="Arial" w:hAnsi="Arial" w:cs="Arial"/>
          <w:sz w:val="22"/>
          <w:szCs w:val="22"/>
          <w:lang w:val="es-MX"/>
        </w:rPr>
        <w:t>, tiene prohibida la recaudación de dinero en efectivo para salidas pedagógicas, rifas, fotocopias, fiestas, entre otra actividades extracurriculares no autorizadas.</w:t>
      </w:r>
    </w:p>
    <w:p w:rsidR="00C87EDD" w:rsidRPr="001F0E73" w:rsidRDefault="00C87EDD" w:rsidP="00C87EDD">
      <w:pPr>
        <w:jc w:val="both"/>
        <w:rPr>
          <w:rFonts w:ascii="Arial" w:hAnsi="Arial" w:cs="Arial"/>
          <w:sz w:val="22"/>
          <w:szCs w:val="22"/>
          <w:lang w:val="es-MX"/>
        </w:rPr>
      </w:pPr>
    </w:p>
    <w:p w:rsidR="00C87EDD" w:rsidRPr="001F0E73" w:rsidRDefault="00C87EDD" w:rsidP="00C87EDD">
      <w:pPr>
        <w:jc w:val="both"/>
        <w:rPr>
          <w:rFonts w:ascii="Arial" w:hAnsi="Arial" w:cs="Arial"/>
          <w:sz w:val="22"/>
          <w:szCs w:val="22"/>
          <w:lang w:val="es-MX"/>
        </w:rPr>
      </w:pPr>
      <w:r w:rsidRPr="001F0E73">
        <w:rPr>
          <w:rFonts w:ascii="Arial" w:hAnsi="Arial" w:cs="Arial"/>
          <w:sz w:val="22"/>
          <w:szCs w:val="22"/>
          <w:lang w:val="es-MX"/>
        </w:rPr>
        <w:t xml:space="preserve">Artículo 8. El presente acuerdo del consejo directivo está sustentado en el acta N° </w:t>
      </w:r>
      <w:r w:rsidR="00E03C18" w:rsidRPr="001F0E73">
        <w:rPr>
          <w:rFonts w:ascii="Arial" w:hAnsi="Arial" w:cs="Arial"/>
          <w:sz w:val="22"/>
          <w:szCs w:val="22"/>
          <w:lang w:val="es-MX"/>
        </w:rPr>
        <w:t>014</w:t>
      </w:r>
      <w:r w:rsidRPr="001F0E73">
        <w:rPr>
          <w:rFonts w:ascii="Arial" w:hAnsi="Arial" w:cs="Arial"/>
          <w:sz w:val="22"/>
          <w:szCs w:val="22"/>
          <w:lang w:val="es-MX"/>
        </w:rPr>
        <w:t xml:space="preserve"> en sesión formal del Consej</w:t>
      </w:r>
      <w:r w:rsidR="00E03C18" w:rsidRPr="001F0E73">
        <w:rPr>
          <w:rFonts w:ascii="Arial" w:hAnsi="Arial" w:cs="Arial"/>
          <w:sz w:val="22"/>
          <w:szCs w:val="22"/>
          <w:lang w:val="es-MX"/>
        </w:rPr>
        <w:t>o Directico, realizada el día 17</w:t>
      </w:r>
      <w:r w:rsidRPr="001F0E73">
        <w:rPr>
          <w:rFonts w:ascii="Arial" w:hAnsi="Arial" w:cs="Arial"/>
          <w:sz w:val="22"/>
          <w:szCs w:val="22"/>
          <w:lang w:val="es-MX"/>
        </w:rPr>
        <w:t xml:space="preserve"> del mes de noviembre 2017 y rige para el año académico 2018.</w:t>
      </w:r>
    </w:p>
    <w:p w:rsidR="00E03C18" w:rsidRPr="001F0E73" w:rsidRDefault="00E03C18" w:rsidP="00C87EDD">
      <w:pPr>
        <w:spacing w:after="240"/>
        <w:jc w:val="center"/>
        <w:rPr>
          <w:rFonts w:ascii="Arial" w:hAnsi="Arial" w:cs="Arial"/>
          <w:sz w:val="22"/>
          <w:szCs w:val="22"/>
          <w:lang w:val="es-MX"/>
        </w:rPr>
      </w:pPr>
    </w:p>
    <w:p w:rsidR="00C87EDD" w:rsidRPr="001F0E73" w:rsidRDefault="00C87EDD" w:rsidP="00C87EDD">
      <w:pPr>
        <w:spacing w:after="240"/>
        <w:jc w:val="center"/>
        <w:rPr>
          <w:rFonts w:ascii="Arial" w:hAnsi="Arial" w:cs="Arial"/>
          <w:sz w:val="22"/>
          <w:szCs w:val="22"/>
          <w:lang w:val="es-MX"/>
        </w:rPr>
      </w:pPr>
      <w:r w:rsidRPr="001F0E73">
        <w:rPr>
          <w:rFonts w:ascii="Arial" w:hAnsi="Arial" w:cs="Arial"/>
          <w:sz w:val="22"/>
          <w:szCs w:val="22"/>
          <w:lang w:val="es-MX"/>
        </w:rPr>
        <w:t>COMUNÍQUESE, PUBLÍQUESE Y CÚMPLASE</w:t>
      </w:r>
    </w:p>
    <w:p w:rsidR="00C87EDD" w:rsidRPr="001F0E73" w:rsidRDefault="00C87EDD" w:rsidP="00C87EDD">
      <w:pPr>
        <w:spacing w:after="120"/>
        <w:jc w:val="both"/>
        <w:rPr>
          <w:rFonts w:ascii="Arial" w:hAnsi="Arial" w:cs="Arial"/>
          <w:sz w:val="22"/>
          <w:szCs w:val="22"/>
          <w:lang w:val="es-MX"/>
        </w:rPr>
      </w:pPr>
      <w:r w:rsidRPr="001F0E73">
        <w:rPr>
          <w:rFonts w:ascii="Arial" w:hAnsi="Arial" w:cs="Arial"/>
          <w:sz w:val="22"/>
          <w:szCs w:val="22"/>
          <w:lang w:val="es-MX"/>
        </w:rPr>
        <w:t xml:space="preserve">Dado en el municipio de Medellín, a  los </w:t>
      </w:r>
      <w:r w:rsidR="00E03C18" w:rsidRPr="001F0E73">
        <w:rPr>
          <w:rFonts w:ascii="Arial" w:hAnsi="Arial" w:cs="Arial"/>
          <w:sz w:val="22"/>
          <w:szCs w:val="22"/>
          <w:lang w:val="es-MX"/>
        </w:rPr>
        <w:t xml:space="preserve">17 </w:t>
      </w:r>
      <w:r w:rsidRPr="001F0E73">
        <w:rPr>
          <w:rFonts w:ascii="Arial" w:hAnsi="Arial" w:cs="Arial"/>
          <w:sz w:val="22"/>
          <w:szCs w:val="22"/>
          <w:lang w:val="es-MX"/>
        </w:rPr>
        <w:t>días del mes de noviembre del año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580"/>
        <w:gridCol w:w="3812"/>
      </w:tblGrid>
      <w:tr w:rsidR="00C87EDD" w:rsidRPr="001F0E73" w:rsidTr="005312F5">
        <w:tc>
          <w:tcPr>
            <w:tcW w:w="4662" w:type="dxa"/>
            <w:tcBorders>
              <w:top w:val="nil"/>
              <w:left w:val="nil"/>
              <w:bottom w:val="single" w:sz="4" w:space="0" w:color="auto"/>
              <w:right w:val="nil"/>
            </w:tcBorders>
          </w:tcPr>
          <w:p w:rsidR="00C87EDD" w:rsidRPr="001F0E73" w:rsidRDefault="00C87EDD" w:rsidP="005312F5">
            <w:pPr>
              <w:spacing w:before="240" w:after="120" w:line="276" w:lineRule="auto"/>
              <w:jc w:val="both"/>
              <w:rPr>
                <w:rFonts w:ascii="Arial" w:hAnsi="Arial" w:cs="Arial"/>
                <w:sz w:val="22"/>
                <w:szCs w:val="22"/>
                <w:lang w:val="es-MX"/>
              </w:rPr>
            </w:pPr>
          </w:p>
        </w:tc>
        <w:tc>
          <w:tcPr>
            <w:tcW w:w="580" w:type="dxa"/>
            <w:vMerge w:val="restart"/>
            <w:tcBorders>
              <w:top w:val="nil"/>
              <w:left w:val="nil"/>
              <w:bottom w:val="nil"/>
              <w:right w:val="nil"/>
            </w:tcBorders>
          </w:tcPr>
          <w:p w:rsidR="00C87EDD" w:rsidRPr="001F0E73" w:rsidRDefault="00C87EDD" w:rsidP="005312F5">
            <w:pPr>
              <w:spacing w:after="120" w:line="276" w:lineRule="auto"/>
              <w:jc w:val="both"/>
              <w:rPr>
                <w:rFonts w:ascii="Arial" w:hAnsi="Arial" w:cs="Arial"/>
                <w:sz w:val="22"/>
                <w:szCs w:val="22"/>
                <w:lang w:val="es-MX"/>
              </w:rPr>
            </w:pPr>
          </w:p>
        </w:tc>
        <w:tc>
          <w:tcPr>
            <w:tcW w:w="3812" w:type="dxa"/>
            <w:tcBorders>
              <w:top w:val="nil"/>
              <w:left w:val="nil"/>
              <w:bottom w:val="single" w:sz="4" w:space="0" w:color="auto"/>
              <w:right w:val="nil"/>
            </w:tcBorders>
          </w:tcPr>
          <w:p w:rsidR="00C87EDD" w:rsidRPr="001F0E73" w:rsidRDefault="00C87EDD" w:rsidP="005312F5">
            <w:pPr>
              <w:spacing w:after="120" w:line="276" w:lineRule="auto"/>
              <w:jc w:val="both"/>
              <w:rPr>
                <w:rFonts w:ascii="Arial" w:hAnsi="Arial" w:cs="Arial"/>
                <w:sz w:val="22"/>
                <w:szCs w:val="22"/>
                <w:lang w:val="es-MX"/>
              </w:rPr>
            </w:pPr>
          </w:p>
        </w:tc>
      </w:tr>
      <w:tr w:rsidR="00C87EDD" w:rsidRPr="001F0E73" w:rsidTr="005312F5">
        <w:tc>
          <w:tcPr>
            <w:tcW w:w="4662" w:type="dxa"/>
            <w:tcBorders>
              <w:top w:val="single" w:sz="4" w:space="0" w:color="auto"/>
              <w:left w:val="nil"/>
              <w:bottom w:val="nil"/>
              <w:right w:val="nil"/>
            </w:tcBorders>
            <w:hideMark/>
          </w:tcPr>
          <w:p w:rsidR="00C87EDD" w:rsidRPr="001F0E73" w:rsidRDefault="00C87EDD" w:rsidP="005312F5">
            <w:pPr>
              <w:spacing w:after="120" w:line="276" w:lineRule="auto"/>
              <w:jc w:val="both"/>
              <w:rPr>
                <w:rFonts w:ascii="Arial" w:hAnsi="Arial" w:cs="Arial"/>
                <w:sz w:val="22"/>
                <w:szCs w:val="22"/>
                <w:lang w:val="es-MX"/>
              </w:rPr>
            </w:pPr>
            <w:r w:rsidRPr="001F0E73">
              <w:rPr>
                <w:rFonts w:ascii="Arial" w:hAnsi="Arial" w:cs="Arial"/>
                <w:sz w:val="22"/>
                <w:szCs w:val="22"/>
                <w:lang w:val="es-MX"/>
              </w:rPr>
              <w:t xml:space="preserve">Presidente del Consejo Directivo </w:t>
            </w:r>
            <w:r w:rsidRPr="001F0E73">
              <w:rPr>
                <w:rFonts w:ascii="Arial" w:hAnsi="Arial" w:cs="Arial"/>
                <w:sz w:val="22"/>
                <w:szCs w:val="22"/>
                <w:lang w:val="es-MX"/>
              </w:rPr>
              <w:tab/>
            </w:r>
          </w:p>
        </w:tc>
        <w:tc>
          <w:tcPr>
            <w:tcW w:w="0" w:type="auto"/>
            <w:vMerge/>
            <w:tcBorders>
              <w:top w:val="nil"/>
              <w:left w:val="nil"/>
              <w:bottom w:val="nil"/>
              <w:right w:val="nil"/>
            </w:tcBorders>
            <w:vAlign w:val="center"/>
            <w:hideMark/>
          </w:tcPr>
          <w:p w:rsidR="00C87EDD" w:rsidRPr="001F0E73" w:rsidRDefault="00C87EDD" w:rsidP="005312F5">
            <w:pPr>
              <w:rPr>
                <w:rFonts w:ascii="Arial" w:hAnsi="Arial" w:cs="Arial"/>
                <w:sz w:val="22"/>
                <w:szCs w:val="22"/>
                <w:lang w:val="es-MX"/>
              </w:rPr>
            </w:pPr>
          </w:p>
        </w:tc>
        <w:tc>
          <w:tcPr>
            <w:tcW w:w="3812" w:type="dxa"/>
            <w:tcBorders>
              <w:top w:val="single" w:sz="4" w:space="0" w:color="auto"/>
              <w:left w:val="nil"/>
              <w:bottom w:val="nil"/>
              <w:right w:val="nil"/>
            </w:tcBorders>
            <w:hideMark/>
          </w:tcPr>
          <w:p w:rsidR="00C87EDD" w:rsidRPr="001F0E73" w:rsidRDefault="00C87EDD" w:rsidP="005312F5">
            <w:pPr>
              <w:spacing w:after="120" w:line="276" w:lineRule="auto"/>
              <w:jc w:val="both"/>
              <w:rPr>
                <w:rFonts w:ascii="Arial" w:hAnsi="Arial" w:cs="Arial"/>
                <w:sz w:val="22"/>
                <w:szCs w:val="22"/>
                <w:lang w:val="es-MX"/>
              </w:rPr>
            </w:pPr>
            <w:r w:rsidRPr="001F0E73">
              <w:rPr>
                <w:rFonts w:ascii="Arial" w:hAnsi="Arial" w:cs="Arial"/>
                <w:sz w:val="22"/>
                <w:szCs w:val="22"/>
                <w:lang w:val="es-MX"/>
              </w:rPr>
              <w:t>Representante sector productivo</w:t>
            </w:r>
          </w:p>
        </w:tc>
      </w:tr>
      <w:tr w:rsidR="00C87EDD" w:rsidRPr="001F0E73" w:rsidTr="005312F5">
        <w:tc>
          <w:tcPr>
            <w:tcW w:w="4662" w:type="dxa"/>
            <w:tcBorders>
              <w:top w:val="nil"/>
              <w:left w:val="nil"/>
              <w:bottom w:val="single" w:sz="4" w:space="0" w:color="auto"/>
              <w:right w:val="nil"/>
            </w:tcBorders>
          </w:tcPr>
          <w:p w:rsidR="00C87EDD" w:rsidRPr="001F0E73" w:rsidRDefault="00C87EDD" w:rsidP="005312F5">
            <w:pPr>
              <w:spacing w:before="240" w:after="120" w:line="276" w:lineRule="auto"/>
              <w:jc w:val="both"/>
              <w:rPr>
                <w:rFonts w:ascii="Arial" w:hAnsi="Arial" w:cs="Arial"/>
                <w:sz w:val="22"/>
                <w:szCs w:val="22"/>
                <w:lang w:val="es-MX"/>
              </w:rPr>
            </w:pPr>
          </w:p>
        </w:tc>
        <w:tc>
          <w:tcPr>
            <w:tcW w:w="0" w:type="auto"/>
            <w:vMerge/>
            <w:tcBorders>
              <w:top w:val="nil"/>
              <w:left w:val="nil"/>
              <w:bottom w:val="nil"/>
              <w:right w:val="nil"/>
            </w:tcBorders>
            <w:vAlign w:val="center"/>
            <w:hideMark/>
          </w:tcPr>
          <w:p w:rsidR="00C87EDD" w:rsidRPr="001F0E73" w:rsidRDefault="00C87EDD" w:rsidP="005312F5">
            <w:pPr>
              <w:rPr>
                <w:rFonts w:ascii="Arial" w:hAnsi="Arial" w:cs="Arial"/>
                <w:sz w:val="22"/>
                <w:szCs w:val="22"/>
                <w:lang w:val="es-MX"/>
              </w:rPr>
            </w:pPr>
          </w:p>
        </w:tc>
        <w:tc>
          <w:tcPr>
            <w:tcW w:w="3812" w:type="dxa"/>
            <w:tcBorders>
              <w:top w:val="nil"/>
              <w:left w:val="nil"/>
              <w:bottom w:val="single" w:sz="4" w:space="0" w:color="auto"/>
              <w:right w:val="nil"/>
            </w:tcBorders>
          </w:tcPr>
          <w:p w:rsidR="00C87EDD" w:rsidRPr="001F0E73" w:rsidRDefault="00C87EDD" w:rsidP="005312F5">
            <w:pPr>
              <w:spacing w:after="120" w:line="276" w:lineRule="auto"/>
              <w:jc w:val="both"/>
              <w:rPr>
                <w:rFonts w:ascii="Arial" w:hAnsi="Arial" w:cs="Arial"/>
                <w:sz w:val="22"/>
                <w:szCs w:val="22"/>
                <w:lang w:val="es-MX"/>
              </w:rPr>
            </w:pPr>
          </w:p>
        </w:tc>
      </w:tr>
      <w:tr w:rsidR="00C87EDD" w:rsidRPr="001F0E73" w:rsidTr="005312F5">
        <w:tc>
          <w:tcPr>
            <w:tcW w:w="4662" w:type="dxa"/>
            <w:tcBorders>
              <w:top w:val="single" w:sz="4" w:space="0" w:color="auto"/>
              <w:left w:val="nil"/>
              <w:bottom w:val="nil"/>
              <w:right w:val="nil"/>
            </w:tcBorders>
            <w:hideMark/>
          </w:tcPr>
          <w:p w:rsidR="00C87EDD" w:rsidRPr="001F0E73" w:rsidRDefault="00C87EDD" w:rsidP="005312F5">
            <w:pPr>
              <w:spacing w:after="120" w:line="276" w:lineRule="auto"/>
              <w:jc w:val="both"/>
              <w:rPr>
                <w:rFonts w:ascii="Arial" w:hAnsi="Arial" w:cs="Arial"/>
                <w:sz w:val="22"/>
                <w:szCs w:val="22"/>
                <w:lang w:val="es-MX"/>
              </w:rPr>
            </w:pPr>
            <w:r w:rsidRPr="001F0E73">
              <w:rPr>
                <w:rFonts w:ascii="Arial" w:hAnsi="Arial" w:cs="Arial"/>
                <w:sz w:val="22"/>
                <w:szCs w:val="22"/>
                <w:lang w:val="es-MX"/>
              </w:rPr>
              <w:t>Representante docentes</w:t>
            </w:r>
          </w:p>
        </w:tc>
        <w:tc>
          <w:tcPr>
            <w:tcW w:w="0" w:type="auto"/>
            <w:vMerge/>
            <w:tcBorders>
              <w:top w:val="nil"/>
              <w:left w:val="nil"/>
              <w:bottom w:val="nil"/>
              <w:right w:val="nil"/>
            </w:tcBorders>
            <w:vAlign w:val="center"/>
            <w:hideMark/>
          </w:tcPr>
          <w:p w:rsidR="00C87EDD" w:rsidRPr="001F0E73" w:rsidRDefault="00C87EDD" w:rsidP="005312F5">
            <w:pPr>
              <w:rPr>
                <w:rFonts w:ascii="Arial" w:hAnsi="Arial" w:cs="Arial"/>
                <w:sz w:val="22"/>
                <w:szCs w:val="22"/>
                <w:lang w:val="es-MX"/>
              </w:rPr>
            </w:pPr>
          </w:p>
        </w:tc>
        <w:tc>
          <w:tcPr>
            <w:tcW w:w="3812" w:type="dxa"/>
            <w:tcBorders>
              <w:top w:val="single" w:sz="4" w:space="0" w:color="auto"/>
              <w:left w:val="nil"/>
              <w:bottom w:val="nil"/>
              <w:right w:val="nil"/>
            </w:tcBorders>
            <w:hideMark/>
          </w:tcPr>
          <w:p w:rsidR="00C87EDD" w:rsidRPr="001F0E73" w:rsidRDefault="00C87EDD" w:rsidP="005312F5">
            <w:pPr>
              <w:spacing w:after="120" w:line="276" w:lineRule="auto"/>
              <w:jc w:val="both"/>
              <w:rPr>
                <w:rFonts w:ascii="Arial" w:hAnsi="Arial" w:cs="Arial"/>
                <w:sz w:val="22"/>
                <w:szCs w:val="22"/>
                <w:lang w:val="es-MX"/>
              </w:rPr>
            </w:pPr>
            <w:r w:rsidRPr="001F0E73">
              <w:rPr>
                <w:rFonts w:ascii="Arial" w:hAnsi="Arial" w:cs="Arial"/>
                <w:sz w:val="22"/>
                <w:szCs w:val="22"/>
                <w:lang w:val="es-MX"/>
              </w:rPr>
              <w:t>Representante docentes</w:t>
            </w:r>
            <w:r w:rsidRPr="001F0E73">
              <w:rPr>
                <w:rFonts w:ascii="Arial" w:hAnsi="Arial" w:cs="Arial"/>
                <w:sz w:val="22"/>
                <w:szCs w:val="22"/>
                <w:lang w:val="es-MX"/>
              </w:rPr>
              <w:tab/>
            </w:r>
          </w:p>
        </w:tc>
      </w:tr>
      <w:tr w:rsidR="00C87EDD" w:rsidRPr="001F0E73" w:rsidTr="005312F5">
        <w:tc>
          <w:tcPr>
            <w:tcW w:w="4662" w:type="dxa"/>
            <w:tcBorders>
              <w:top w:val="nil"/>
              <w:left w:val="nil"/>
              <w:bottom w:val="single" w:sz="4" w:space="0" w:color="auto"/>
              <w:right w:val="nil"/>
            </w:tcBorders>
          </w:tcPr>
          <w:p w:rsidR="00C87EDD" w:rsidRPr="001F0E73" w:rsidRDefault="00C87EDD" w:rsidP="005312F5">
            <w:pPr>
              <w:spacing w:before="240" w:after="120" w:line="276" w:lineRule="auto"/>
              <w:jc w:val="both"/>
              <w:rPr>
                <w:rFonts w:ascii="Arial" w:hAnsi="Arial" w:cs="Arial"/>
                <w:sz w:val="22"/>
                <w:szCs w:val="22"/>
                <w:lang w:val="es-MX"/>
              </w:rPr>
            </w:pPr>
          </w:p>
        </w:tc>
        <w:tc>
          <w:tcPr>
            <w:tcW w:w="0" w:type="auto"/>
            <w:vMerge/>
            <w:tcBorders>
              <w:top w:val="nil"/>
              <w:left w:val="nil"/>
              <w:bottom w:val="nil"/>
              <w:right w:val="nil"/>
            </w:tcBorders>
            <w:vAlign w:val="center"/>
            <w:hideMark/>
          </w:tcPr>
          <w:p w:rsidR="00C87EDD" w:rsidRPr="001F0E73" w:rsidRDefault="00C87EDD" w:rsidP="005312F5">
            <w:pPr>
              <w:rPr>
                <w:rFonts w:ascii="Arial" w:hAnsi="Arial" w:cs="Arial"/>
                <w:sz w:val="22"/>
                <w:szCs w:val="22"/>
                <w:lang w:val="es-MX"/>
              </w:rPr>
            </w:pPr>
          </w:p>
        </w:tc>
        <w:tc>
          <w:tcPr>
            <w:tcW w:w="3812" w:type="dxa"/>
            <w:tcBorders>
              <w:top w:val="nil"/>
              <w:left w:val="nil"/>
              <w:bottom w:val="single" w:sz="4" w:space="0" w:color="auto"/>
              <w:right w:val="nil"/>
            </w:tcBorders>
          </w:tcPr>
          <w:p w:rsidR="00C87EDD" w:rsidRPr="001F0E73" w:rsidRDefault="00C87EDD" w:rsidP="005312F5">
            <w:pPr>
              <w:spacing w:after="120" w:line="276" w:lineRule="auto"/>
              <w:jc w:val="both"/>
              <w:rPr>
                <w:rFonts w:ascii="Arial" w:hAnsi="Arial" w:cs="Arial"/>
                <w:sz w:val="22"/>
                <w:szCs w:val="22"/>
                <w:lang w:val="es-MX"/>
              </w:rPr>
            </w:pPr>
          </w:p>
        </w:tc>
      </w:tr>
      <w:tr w:rsidR="00C87EDD" w:rsidRPr="001F0E73" w:rsidTr="005312F5">
        <w:tc>
          <w:tcPr>
            <w:tcW w:w="4662" w:type="dxa"/>
            <w:tcBorders>
              <w:top w:val="single" w:sz="4" w:space="0" w:color="auto"/>
              <w:left w:val="nil"/>
              <w:bottom w:val="nil"/>
              <w:right w:val="nil"/>
            </w:tcBorders>
            <w:hideMark/>
          </w:tcPr>
          <w:p w:rsidR="00C87EDD" w:rsidRPr="001F0E73" w:rsidRDefault="00C87EDD" w:rsidP="005312F5">
            <w:pPr>
              <w:spacing w:after="120" w:line="276" w:lineRule="auto"/>
              <w:jc w:val="both"/>
              <w:rPr>
                <w:rFonts w:ascii="Arial" w:hAnsi="Arial" w:cs="Arial"/>
                <w:sz w:val="22"/>
                <w:szCs w:val="22"/>
                <w:lang w:val="es-MX"/>
              </w:rPr>
            </w:pPr>
            <w:r w:rsidRPr="001F0E73">
              <w:rPr>
                <w:rFonts w:ascii="Arial" w:hAnsi="Arial" w:cs="Arial"/>
                <w:sz w:val="22"/>
                <w:szCs w:val="22"/>
                <w:lang w:val="es-MX"/>
              </w:rPr>
              <w:t>Representante padres de familia</w:t>
            </w:r>
            <w:r w:rsidRPr="001F0E73">
              <w:rPr>
                <w:rFonts w:ascii="Arial" w:hAnsi="Arial" w:cs="Arial"/>
                <w:sz w:val="22"/>
                <w:szCs w:val="22"/>
                <w:lang w:val="es-MX"/>
              </w:rPr>
              <w:tab/>
            </w:r>
            <w:r w:rsidRPr="001F0E73">
              <w:rPr>
                <w:rFonts w:ascii="Arial" w:hAnsi="Arial" w:cs="Arial"/>
                <w:sz w:val="22"/>
                <w:szCs w:val="22"/>
                <w:lang w:val="es-MX"/>
              </w:rPr>
              <w:tab/>
            </w:r>
          </w:p>
        </w:tc>
        <w:tc>
          <w:tcPr>
            <w:tcW w:w="0" w:type="auto"/>
            <w:vMerge/>
            <w:tcBorders>
              <w:top w:val="nil"/>
              <w:left w:val="nil"/>
              <w:bottom w:val="nil"/>
              <w:right w:val="nil"/>
            </w:tcBorders>
            <w:vAlign w:val="center"/>
            <w:hideMark/>
          </w:tcPr>
          <w:p w:rsidR="00C87EDD" w:rsidRPr="001F0E73" w:rsidRDefault="00C87EDD" w:rsidP="005312F5">
            <w:pPr>
              <w:rPr>
                <w:rFonts w:ascii="Arial" w:hAnsi="Arial" w:cs="Arial"/>
                <w:sz w:val="22"/>
                <w:szCs w:val="22"/>
                <w:lang w:val="es-MX"/>
              </w:rPr>
            </w:pPr>
          </w:p>
        </w:tc>
        <w:tc>
          <w:tcPr>
            <w:tcW w:w="3812" w:type="dxa"/>
            <w:tcBorders>
              <w:top w:val="single" w:sz="4" w:space="0" w:color="auto"/>
              <w:left w:val="nil"/>
              <w:bottom w:val="nil"/>
              <w:right w:val="nil"/>
            </w:tcBorders>
            <w:hideMark/>
          </w:tcPr>
          <w:p w:rsidR="00C87EDD" w:rsidRPr="001F0E73" w:rsidRDefault="00C87EDD" w:rsidP="005312F5">
            <w:pPr>
              <w:spacing w:after="120" w:line="276" w:lineRule="auto"/>
              <w:jc w:val="both"/>
              <w:rPr>
                <w:rFonts w:ascii="Arial" w:hAnsi="Arial" w:cs="Arial"/>
                <w:sz w:val="22"/>
                <w:szCs w:val="22"/>
                <w:lang w:val="es-MX"/>
              </w:rPr>
            </w:pPr>
            <w:r w:rsidRPr="001F0E73">
              <w:rPr>
                <w:rFonts w:ascii="Arial" w:hAnsi="Arial" w:cs="Arial"/>
                <w:sz w:val="22"/>
                <w:szCs w:val="22"/>
                <w:lang w:val="es-MX"/>
              </w:rPr>
              <w:t>Representante padres de familia</w:t>
            </w:r>
          </w:p>
        </w:tc>
      </w:tr>
      <w:tr w:rsidR="00C87EDD" w:rsidRPr="001F0E73" w:rsidTr="005312F5">
        <w:tc>
          <w:tcPr>
            <w:tcW w:w="4662" w:type="dxa"/>
            <w:tcBorders>
              <w:top w:val="nil"/>
              <w:left w:val="nil"/>
              <w:bottom w:val="single" w:sz="4" w:space="0" w:color="auto"/>
              <w:right w:val="nil"/>
            </w:tcBorders>
          </w:tcPr>
          <w:p w:rsidR="00C87EDD" w:rsidRPr="001F0E73" w:rsidRDefault="00C87EDD" w:rsidP="005312F5">
            <w:pPr>
              <w:spacing w:before="240" w:after="120" w:line="276" w:lineRule="auto"/>
              <w:jc w:val="both"/>
              <w:rPr>
                <w:rFonts w:ascii="Arial" w:hAnsi="Arial" w:cs="Arial"/>
                <w:sz w:val="22"/>
                <w:szCs w:val="22"/>
                <w:lang w:val="es-MX"/>
              </w:rPr>
            </w:pPr>
          </w:p>
        </w:tc>
        <w:tc>
          <w:tcPr>
            <w:tcW w:w="0" w:type="auto"/>
            <w:vMerge/>
            <w:tcBorders>
              <w:top w:val="nil"/>
              <w:left w:val="nil"/>
              <w:bottom w:val="nil"/>
              <w:right w:val="nil"/>
            </w:tcBorders>
            <w:vAlign w:val="center"/>
            <w:hideMark/>
          </w:tcPr>
          <w:p w:rsidR="00C87EDD" w:rsidRPr="001F0E73" w:rsidRDefault="00C87EDD" w:rsidP="005312F5">
            <w:pPr>
              <w:rPr>
                <w:rFonts w:ascii="Arial" w:hAnsi="Arial" w:cs="Arial"/>
                <w:sz w:val="22"/>
                <w:szCs w:val="22"/>
                <w:lang w:val="es-MX"/>
              </w:rPr>
            </w:pPr>
          </w:p>
        </w:tc>
        <w:tc>
          <w:tcPr>
            <w:tcW w:w="3812" w:type="dxa"/>
            <w:tcBorders>
              <w:top w:val="nil"/>
              <w:left w:val="nil"/>
              <w:bottom w:val="single" w:sz="4" w:space="0" w:color="auto"/>
              <w:right w:val="nil"/>
            </w:tcBorders>
          </w:tcPr>
          <w:p w:rsidR="00C87EDD" w:rsidRPr="001F0E73" w:rsidRDefault="00C87EDD" w:rsidP="005312F5">
            <w:pPr>
              <w:spacing w:after="120" w:line="276" w:lineRule="auto"/>
              <w:jc w:val="both"/>
              <w:rPr>
                <w:rFonts w:ascii="Arial" w:hAnsi="Arial" w:cs="Arial"/>
                <w:sz w:val="22"/>
                <w:szCs w:val="22"/>
                <w:lang w:val="es-MX"/>
              </w:rPr>
            </w:pPr>
          </w:p>
        </w:tc>
      </w:tr>
      <w:tr w:rsidR="00C87EDD" w:rsidRPr="001F0E73" w:rsidTr="005312F5">
        <w:tc>
          <w:tcPr>
            <w:tcW w:w="4662" w:type="dxa"/>
            <w:tcBorders>
              <w:top w:val="single" w:sz="4" w:space="0" w:color="auto"/>
              <w:left w:val="nil"/>
              <w:bottom w:val="nil"/>
              <w:right w:val="nil"/>
            </w:tcBorders>
          </w:tcPr>
          <w:p w:rsidR="00C87EDD" w:rsidRPr="001F0E73" w:rsidRDefault="00C87EDD" w:rsidP="005312F5">
            <w:pPr>
              <w:spacing w:after="120"/>
              <w:jc w:val="both"/>
              <w:rPr>
                <w:rFonts w:ascii="Arial" w:hAnsi="Arial" w:cs="Arial"/>
                <w:sz w:val="22"/>
                <w:szCs w:val="22"/>
                <w:lang w:val="es-MX"/>
              </w:rPr>
            </w:pPr>
            <w:r w:rsidRPr="001F0E73">
              <w:rPr>
                <w:rFonts w:ascii="Arial" w:hAnsi="Arial" w:cs="Arial"/>
                <w:sz w:val="22"/>
                <w:szCs w:val="22"/>
                <w:lang w:val="es-MX"/>
              </w:rPr>
              <w:t>Representante alumnos</w:t>
            </w:r>
          </w:p>
          <w:p w:rsidR="00C87EDD" w:rsidRPr="001F0E73" w:rsidRDefault="00C87EDD" w:rsidP="005312F5">
            <w:pPr>
              <w:spacing w:after="120" w:line="276" w:lineRule="auto"/>
              <w:jc w:val="both"/>
              <w:rPr>
                <w:rFonts w:ascii="Arial" w:hAnsi="Arial" w:cs="Arial"/>
                <w:sz w:val="22"/>
                <w:szCs w:val="22"/>
                <w:lang w:val="es-MX"/>
              </w:rPr>
            </w:pPr>
          </w:p>
        </w:tc>
        <w:tc>
          <w:tcPr>
            <w:tcW w:w="0" w:type="auto"/>
            <w:vMerge/>
            <w:tcBorders>
              <w:top w:val="nil"/>
              <w:left w:val="nil"/>
              <w:bottom w:val="nil"/>
              <w:right w:val="nil"/>
            </w:tcBorders>
            <w:vAlign w:val="center"/>
            <w:hideMark/>
          </w:tcPr>
          <w:p w:rsidR="00C87EDD" w:rsidRPr="001F0E73" w:rsidRDefault="00C87EDD" w:rsidP="005312F5">
            <w:pPr>
              <w:rPr>
                <w:rFonts w:ascii="Arial" w:hAnsi="Arial" w:cs="Arial"/>
                <w:sz w:val="22"/>
                <w:szCs w:val="22"/>
                <w:lang w:val="es-MX"/>
              </w:rPr>
            </w:pPr>
          </w:p>
        </w:tc>
        <w:tc>
          <w:tcPr>
            <w:tcW w:w="3812" w:type="dxa"/>
            <w:tcBorders>
              <w:top w:val="single" w:sz="4" w:space="0" w:color="auto"/>
              <w:left w:val="nil"/>
              <w:bottom w:val="nil"/>
              <w:right w:val="nil"/>
            </w:tcBorders>
            <w:hideMark/>
          </w:tcPr>
          <w:p w:rsidR="00C87EDD" w:rsidRPr="001F0E73" w:rsidRDefault="00C87EDD" w:rsidP="005312F5">
            <w:pPr>
              <w:spacing w:after="120" w:line="276" w:lineRule="auto"/>
              <w:jc w:val="both"/>
              <w:rPr>
                <w:rFonts w:ascii="Arial" w:hAnsi="Arial" w:cs="Arial"/>
                <w:sz w:val="22"/>
                <w:szCs w:val="22"/>
                <w:lang w:val="es-MX"/>
              </w:rPr>
            </w:pPr>
            <w:r w:rsidRPr="001F0E73">
              <w:rPr>
                <w:rFonts w:ascii="Arial" w:hAnsi="Arial" w:cs="Arial"/>
                <w:sz w:val="22"/>
                <w:szCs w:val="22"/>
                <w:lang w:val="es-MX"/>
              </w:rPr>
              <w:t>Representante ex alumnos</w:t>
            </w:r>
          </w:p>
        </w:tc>
      </w:tr>
    </w:tbl>
    <w:p w:rsidR="00C87EDD" w:rsidRPr="001F0E73" w:rsidRDefault="00C87EDD" w:rsidP="00C87EDD">
      <w:pPr>
        <w:pStyle w:val="adnarticulocompletop"/>
        <w:spacing w:before="0" w:beforeAutospacing="0" w:after="120" w:afterAutospacing="0" w:line="276" w:lineRule="auto"/>
        <w:rPr>
          <w:rFonts w:ascii="Arial" w:eastAsiaTheme="minorHAnsi" w:hAnsi="Arial" w:cs="Arial"/>
          <w:color w:val="auto"/>
          <w:lang w:val="es-MX" w:eastAsia="en-US"/>
        </w:rPr>
      </w:pPr>
    </w:p>
    <w:p w:rsidR="00C87EDD" w:rsidRPr="001F0E73" w:rsidRDefault="00C87EDD" w:rsidP="00C87EDD">
      <w:pPr>
        <w:pStyle w:val="adnarticulocompletop"/>
        <w:spacing w:before="0" w:beforeAutospacing="0" w:after="120" w:afterAutospacing="0" w:line="276" w:lineRule="auto"/>
        <w:rPr>
          <w:rFonts w:ascii="Arial" w:eastAsiaTheme="minorHAnsi" w:hAnsi="Arial" w:cs="Arial"/>
          <w:color w:val="auto"/>
          <w:lang w:val="es-MX" w:eastAsia="en-US"/>
        </w:rPr>
      </w:pPr>
    </w:p>
    <w:p w:rsidR="00C87EDD" w:rsidRPr="001F0E73" w:rsidRDefault="00C87EDD" w:rsidP="00C87EDD">
      <w:pPr>
        <w:jc w:val="center"/>
        <w:rPr>
          <w:rFonts w:ascii="Arial" w:hAnsi="Arial" w:cs="Arial"/>
          <w:sz w:val="22"/>
          <w:szCs w:val="22"/>
          <w:lang w:val="es-MX"/>
        </w:rPr>
      </w:pPr>
    </w:p>
    <w:p w:rsidR="00A933D4" w:rsidRPr="001F0E73" w:rsidRDefault="00A933D4" w:rsidP="00C87EDD">
      <w:pPr>
        <w:rPr>
          <w:rFonts w:ascii="Arial" w:hAnsi="Arial" w:cs="Arial"/>
          <w:sz w:val="22"/>
          <w:szCs w:val="22"/>
        </w:rPr>
      </w:pPr>
    </w:p>
    <w:sectPr w:rsidR="00A933D4" w:rsidRPr="001F0E73" w:rsidSect="00936FB0">
      <w:headerReference w:type="default" r:id="rId8"/>
      <w:footerReference w:type="default" r:id="rId9"/>
      <w:pgSz w:w="12242" w:h="15842" w:code="1"/>
      <w:pgMar w:top="454" w:right="1134" w:bottom="57"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88" w:rsidRDefault="00514B88">
      <w:r>
        <w:separator/>
      </w:r>
    </w:p>
  </w:endnote>
  <w:endnote w:type="continuationSeparator" w:id="0">
    <w:p w:rsidR="00514B88" w:rsidRDefault="005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XBlkCn BT">
    <w:altName w:val="Franklin Gothic Demi Cond"/>
    <w:charset w:val="00"/>
    <w:family w:val="swiss"/>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6704" behindDoc="0" locked="0" layoutInCell="1" allowOverlap="1" wp14:anchorId="377CC6A1" wp14:editId="48DCD5BF">
              <wp:simplePos x="0" y="0"/>
              <wp:positionH relativeFrom="column">
                <wp:posOffset>0</wp:posOffset>
              </wp:positionH>
              <wp:positionV relativeFrom="paragraph">
                <wp:posOffset>76835</wp:posOffset>
              </wp:positionV>
              <wp:extent cx="5715000" cy="0"/>
              <wp:effectExtent l="9525" t="10160" r="9525"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"/>
          </w:pict>
        </mc:Fallback>
      </mc:AlternateContent>
    </w:r>
  </w:p>
  <w:p w:rsidR="00801754" w:rsidRDefault="009050CE">
    <w:pPr>
      <w:pStyle w:val="Piedepgina"/>
      <w:jc w:val="center"/>
      <w:rPr>
        <w:rFonts w:ascii="Arial" w:hAnsi="Arial" w:cs="Arial"/>
        <w:b/>
        <w:bCs/>
        <w:sz w:val="20"/>
      </w:rPr>
    </w:pPr>
    <w:r>
      <w:rPr>
        <w:rFonts w:ascii="Arial" w:hAnsi="Arial" w:cs="Arial"/>
        <w:b/>
        <w:bCs/>
        <w:noProof/>
        <w:sz w:val="20"/>
        <w:lang w:val="es-CO" w:eastAsia="es-CO"/>
      </w:rPr>
      <mc:AlternateContent>
        <mc:Choice Requires="wps">
          <w:drawing>
            <wp:anchor distT="0" distB="0" distL="114300" distR="114300" simplePos="0" relativeHeight="251657728" behindDoc="0" locked="0" layoutInCell="1" allowOverlap="1" wp14:anchorId="5B00D042" wp14:editId="494265F1">
              <wp:simplePos x="0" y="0"/>
              <wp:positionH relativeFrom="column">
                <wp:posOffset>0</wp:posOffset>
              </wp:positionH>
              <wp:positionV relativeFrom="paragraph">
                <wp:posOffset>273685</wp:posOffset>
              </wp:positionV>
              <wp:extent cx="57150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5pt" to="45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"/>
          </w:pict>
        </mc:Fallback>
      </mc:AlternateContent>
    </w:r>
    <w:r w:rsidR="00801754">
      <w:rPr>
        <w:rFonts w:ascii="Arial" w:hAnsi="Arial" w:cs="Arial"/>
        <w:b/>
        <w:bCs/>
        <w:sz w:val="20"/>
      </w:rPr>
      <w:t>Calle 65AA   No. 36-39  Teléfonos: 284 08 08 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88" w:rsidRDefault="00514B88">
      <w:r>
        <w:separator/>
      </w:r>
    </w:p>
  </w:footnote>
  <w:footnote w:type="continuationSeparator" w:id="0">
    <w:p w:rsidR="00514B88" w:rsidRDefault="0051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54" w:rsidRDefault="009050CE" w:rsidP="00745828">
    <w:pPr>
      <w:pStyle w:val="Encabezado"/>
      <w:ind w:firstLine="708"/>
      <w:rPr>
        <w:rFonts w:ascii="Futura XBlkCn BT" w:hAnsi="Futura XBlkCn BT"/>
        <w:sz w:val="26"/>
      </w:rPr>
    </w:pPr>
    <w:r>
      <w:rPr>
        <w:noProof/>
        <w:lang w:val="es-CO" w:eastAsia="es-CO"/>
      </w:rPr>
      <mc:AlternateContent>
        <mc:Choice Requires="wps">
          <w:drawing>
            <wp:anchor distT="0" distB="0" distL="114300" distR="114300" simplePos="0" relativeHeight="251659776" behindDoc="0" locked="0" layoutInCell="1" allowOverlap="1" wp14:anchorId="07DAD33F" wp14:editId="70E6BC86">
              <wp:simplePos x="0" y="0"/>
              <wp:positionH relativeFrom="column">
                <wp:posOffset>5715000</wp:posOffset>
              </wp:positionH>
              <wp:positionV relativeFrom="paragraph">
                <wp:posOffset>-120015</wp:posOffset>
              </wp:positionV>
              <wp:extent cx="993140" cy="949960"/>
              <wp:effectExtent l="0" t="381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0pt;margin-top:-9.45pt;width:78.2pt;height:7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" stroked="f">
              <v:textbox style="mso-fit-shape-to-text:t">
                <w:txbxContent>
                  <w:p w:rsidR="00DC432D" w:rsidRDefault="009050CE">
                    <w:r>
                      <w:rPr>
                        <w:noProof/>
                        <w:lang w:val="es-CO" w:eastAsia="es-CO"/>
                      </w:rPr>
                      <w:drawing>
                        <wp:inline distT="0" distB="0" distL="0" distR="0" wp14:anchorId="561BD1A5" wp14:editId="0446977D">
                          <wp:extent cx="800100" cy="863600"/>
                          <wp:effectExtent l="0" t="0" r="0" b="0"/>
                          <wp:docPr id="12" name="Imagen 1" descr="Descripción: http://www.pazdeselvaverde.org/wp-content/uploads/2011/07/Escudo-Colombia-Mediano-1-9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pazdeselvaverde.org/wp-content/uploads/2011/07/Escudo-Colombia-Mediano-1-951x102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752" behindDoc="1" locked="0" layoutInCell="1" allowOverlap="1" wp14:anchorId="5EDB5A10" wp14:editId="201AFB8B">
          <wp:simplePos x="0" y="0"/>
          <wp:positionH relativeFrom="column">
            <wp:posOffset>335280</wp:posOffset>
          </wp:positionH>
          <wp:positionV relativeFrom="paragraph">
            <wp:posOffset>-24765</wp:posOffset>
          </wp:positionV>
          <wp:extent cx="647700" cy="762000"/>
          <wp:effectExtent l="0" t="0" r="0" b="0"/>
          <wp:wrapTight wrapText="bothSides">
            <wp:wrapPolygon edited="0">
              <wp:start x="0" y="0"/>
              <wp:lineTo x="0" y="21060"/>
              <wp:lineTo x="20965" y="21060"/>
              <wp:lineTo x="20965" y="0"/>
              <wp:lineTo x="0" y="0"/>
            </wp:wrapPolygon>
          </wp:wrapTight>
          <wp:docPr id="9" name="Imagen 9" descr="ESCUDO CARVAJ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ARVAJ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28">
      <w:rPr>
        <w:rFonts w:ascii="Futura XBlkCn BT" w:hAnsi="Futura XBlkCn BT"/>
        <w:sz w:val="26"/>
      </w:rPr>
      <w:t xml:space="preserve">                                      </w:t>
    </w:r>
    <w:r w:rsidR="00801754">
      <w:rPr>
        <w:rFonts w:ascii="Futura XBlkCn BT" w:hAnsi="Futura XBlkCn BT"/>
        <w:sz w:val="26"/>
      </w:rPr>
      <w:t>INSTITUCIÓN EDUCATIVA JUAN DE DIOS CARVAJAL</w:t>
    </w:r>
  </w:p>
  <w:p w:rsidR="00801754" w:rsidRDefault="00801754" w:rsidP="00B70B59">
    <w:pPr>
      <w:pStyle w:val="Encabezado"/>
      <w:tabs>
        <w:tab w:val="left" w:pos="1240"/>
        <w:tab w:val="center" w:pos="4987"/>
      </w:tabs>
      <w:jc w:val="center"/>
      <w:rPr>
        <w:rFonts w:ascii="Arial" w:hAnsi="Arial" w:cs="Arial"/>
        <w:sz w:val="14"/>
      </w:rPr>
    </w:pPr>
    <w:r>
      <w:rPr>
        <w:rFonts w:ascii="Arial" w:hAnsi="Arial" w:cs="Arial"/>
        <w:sz w:val="14"/>
      </w:rPr>
      <w:t xml:space="preserve">Institución Estatal aprobada por </w:t>
    </w:r>
    <w:smartTag w:uri="urn:schemas-microsoft-com:office:smarttags" w:element="PersonName">
      <w:smartTagPr>
        <w:attr w:name="ProductID" w:val="la Secretar￭a"/>
      </w:smartTagPr>
      <w:r>
        <w:rPr>
          <w:rFonts w:ascii="Arial" w:hAnsi="Arial" w:cs="Arial"/>
          <w:sz w:val="14"/>
        </w:rPr>
        <w:t>la Secretaría</w:t>
      </w:r>
    </w:smartTag>
    <w:r>
      <w:rPr>
        <w:rFonts w:ascii="Arial" w:hAnsi="Arial" w:cs="Arial"/>
        <w:sz w:val="14"/>
      </w:rPr>
      <w:t xml:space="preserve"> de Educación y Cultura de Antioquia,</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No. 16260 de Noviembre 27 de 2002, con legalización de estudios</w:t>
    </w:r>
  </w:p>
  <w:p w:rsidR="00801754" w:rsidRDefault="00801754" w:rsidP="00B70B59">
    <w:pPr>
      <w:pStyle w:val="Encabezado"/>
      <w:jc w:val="center"/>
      <w:rPr>
        <w:rFonts w:ascii="Arial" w:hAnsi="Arial" w:cs="Arial"/>
        <w:sz w:val="14"/>
      </w:rPr>
    </w:pPr>
    <w:proofErr w:type="gramStart"/>
    <w:r>
      <w:rPr>
        <w:rFonts w:ascii="Arial" w:hAnsi="Arial" w:cs="Arial"/>
        <w:sz w:val="14"/>
      </w:rPr>
      <w:t>según</w:t>
    </w:r>
    <w:proofErr w:type="gramEnd"/>
    <w:r>
      <w:rPr>
        <w:rFonts w:ascii="Arial" w:hAnsi="Arial" w:cs="Arial"/>
        <w:sz w:val="14"/>
      </w:rPr>
      <w:t xml:space="preserve"> Resolución 6539 de Agosto 28 de 2001, Resolución 7001 de Agosto 3 de 1999,</w:t>
    </w:r>
  </w:p>
  <w:p w:rsidR="00801754" w:rsidRDefault="00801754" w:rsidP="00B70B59">
    <w:pPr>
      <w:pStyle w:val="Encabezado"/>
      <w:jc w:val="center"/>
      <w:rPr>
        <w:rFonts w:ascii="Arial" w:hAnsi="Arial" w:cs="Arial"/>
        <w:sz w:val="14"/>
      </w:rPr>
    </w:pPr>
    <w:r>
      <w:rPr>
        <w:rFonts w:ascii="Arial" w:hAnsi="Arial" w:cs="Arial"/>
        <w:sz w:val="14"/>
      </w:rPr>
      <w:t>Acuerdo 03 de 1997 y Resolución 0490 de Octubre 22 de 2004 que legaliza</w:t>
    </w:r>
  </w:p>
  <w:p w:rsidR="00745828" w:rsidRDefault="00801754" w:rsidP="00745828">
    <w:pPr>
      <w:pStyle w:val="Encabezado"/>
      <w:jc w:val="center"/>
      <w:rPr>
        <w:rFonts w:ascii="Arial" w:hAnsi="Arial" w:cs="Arial"/>
        <w:sz w:val="14"/>
      </w:rPr>
    </w:pPr>
    <w:proofErr w:type="gramStart"/>
    <w:r>
      <w:rPr>
        <w:rFonts w:ascii="Arial" w:hAnsi="Arial" w:cs="Arial"/>
        <w:sz w:val="14"/>
      </w:rPr>
      <w:t>los</w:t>
    </w:r>
    <w:proofErr w:type="gramEnd"/>
    <w:r>
      <w:rPr>
        <w:rFonts w:ascii="Arial" w:hAnsi="Arial" w:cs="Arial"/>
        <w:sz w:val="14"/>
      </w:rPr>
      <w:t xml:space="preserve"> estudios hasta el grado undécimo.</w:t>
    </w:r>
  </w:p>
  <w:p w:rsidR="00745828" w:rsidRDefault="00745828" w:rsidP="00745828">
    <w:pPr>
      <w:pStyle w:val="Encabezado"/>
      <w:jc w:val="center"/>
      <w:rPr>
        <w:rFonts w:ascii="Arial" w:hAnsi="Arial" w:cs="Arial"/>
        <w:sz w:val="14"/>
      </w:rPr>
    </w:pPr>
    <w:r>
      <w:rPr>
        <w:rFonts w:ascii="Arial" w:hAnsi="Arial" w:cs="Arial"/>
        <w:sz w:val="14"/>
      </w:rPr>
      <w:t>Resolución 1263 de 7 de febrero de 2017 por medio del cual se</w:t>
    </w:r>
  </w:p>
  <w:p w:rsidR="00745828" w:rsidRDefault="00745828" w:rsidP="00745828">
    <w:pPr>
      <w:pStyle w:val="Encabezado"/>
      <w:jc w:val="center"/>
      <w:rPr>
        <w:rFonts w:ascii="Arial" w:hAnsi="Arial" w:cs="Arial"/>
        <w:sz w:val="14"/>
      </w:rPr>
    </w:pPr>
    <w:r>
      <w:rPr>
        <w:rFonts w:ascii="Arial" w:hAnsi="Arial" w:cs="Arial"/>
        <w:sz w:val="14"/>
      </w:rPr>
      <w:t>Modifican las Licencias de reco</w:t>
    </w:r>
    <w:r w:rsidR="00C1584D">
      <w:rPr>
        <w:rFonts w:ascii="Arial" w:hAnsi="Arial" w:cs="Arial"/>
        <w:sz w:val="14"/>
      </w:rPr>
      <w:t>no</w:t>
    </w:r>
    <w:r>
      <w:rPr>
        <w:rFonts w:ascii="Arial" w:hAnsi="Arial" w:cs="Arial"/>
        <w:sz w:val="14"/>
      </w:rPr>
      <w:t>cimiento de Carácter oficial</w:t>
    </w:r>
  </w:p>
  <w:p w:rsidR="00801754" w:rsidRDefault="00745828" w:rsidP="00745828">
    <w:pPr>
      <w:pStyle w:val="Encabezado"/>
      <w:jc w:val="center"/>
      <w:rPr>
        <w:rFonts w:ascii="Arial" w:hAnsi="Arial" w:cs="Arial"/>
        <w:sz w:val="14"/>
      </w:rPr>
    </w:pPr>
    <w:r>
      <w:rPr>
        <w:rFonts w:ascii="Arial" w:hAnsi="Arial" w:cs="Arial"/>
        <w:sz w:val="14"/>
      </w:rPr>
      <w:t xml:space="preserve"> (Aprobación Media técnica en Diseño e integración  de multimedia)</w:t>
    </w:r>
  </w:p>
  <w:p w:rsidR="00745828" w:rsidRDefault="00745828" w:rsidP="00745828">
    <w:pPr>
      <w:pStyle w:val="Encabezado"/>
      <w:jc w:val="center"/>
      <w:rPr>
        <w:rFonts w:ascii="Arial" w:hAnsi="Arial" w:cs="Arial"/>
        <w:sz w:val="14"/>
      </w:rPr>
    </w:pPr>
  </w:p>
  <w:p w:rsidR="00801754" w:rsidRDefault="009050CE" w:rsidP="00B70B59">
    <w:pPr>
      <w:pStyle w:val="Encabezado"/>
      <w:jc w:val="center"/>
      <w:rPr>
        <w:rFonts w:ascii="Futura XBlkCn BT" w:hAnsi="Futura XBlkCn BT"/>
        <w:sz w:val="14"/>
      </w:rPr>
    </w:pPr>
    <w:r>
      <w:rPr>
        <w:rFonts w:ascii="Arial" w:hAnsi="Arial" w:cs="Arial"/>
        <w:noProof/>
        <w:sz w:val="20"/>
        <w:lang w:val="es-CO" w:eastAsia="es-CO"/>
      </w:rPr>
      <mc:AlternateContent>
        <mc:Choice Requires="wps">
          <w:drawing>
            <wp:anchor distT="0" distB="0" distL="114300" distR="114300" simplePos="0" relativeHeight="251655680" behindDoc="0" locked="0" layoutInCell="1" allowOverlap="1" wp14:anchorId="4630D445" wp14:editId="5A4C2D90">
              <wp:simplePos x="0" y="0"/>
              <wp:positionH relativeFrom="column">
                <wp:posOffset>0</wp:posOffset>
              </wp:positionH>
              <wp:positionV relativeFrom="paragraph">
                <wp:posOffset>203835</wp:posOffset>
              </wp:positionV>
              <wp:extent cx="62865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4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m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p9N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"/>
          </w:pict>
        </mc:Fallback>
      </mc:AlternateContent>
    </w:r>
    <w:r w:rsidR="00801754">
      <w:rPr>
        <w:rFonts w:ascii="Arial" w:hAnsi="Arial" w:cs="Arial"/>
        <w:sz w:val="14"/>
      </w:rPr>
      <w:t>Con identificación DANE 105001005410  NIT. 811.020.369-1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E84"/>
    <w:multiLevelType w:val="hybridMultilevel"/>
    <w:tmpl w:val="B03C8720"/>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9FD2200"/>
    <w:multiLevelType w:val="hybridMultilevel"/>
    <w:tmpl w:val="1C9CCC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2716CA"/>
    <w:multiLevelType w:val="hybridMultilevel"/>
    <w:tmpl w:val="665EC386"/>
    <w:lvl w:ilvl="0" w:tplc="F8A8F91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8365300"/>
    <w:multiLevelType w:val="hybridMultilevel"/>
    <w:tmpl w:val="31C8295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326241"/>
    <w:multiLevelType w:val="hybridMultilevel"/>
    <w:tmpl w:val="279E3CEE"/>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FAC691C"/>
    <w:multiLevelType w:val="hybridMultilevel"/>
    <w:tmpl w:val="AB3E0926"/>
    <w:lvl w:ilvl="0" w:tplc="0346104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DC6EF0"/>
    <w:multiLevelType w:val="hybridMultilevel"/>
    <w:tmpl w:val="09AAF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1E03CE"/>
    <w:multiLevelType w:val="hybridMultilevel"/>
    <w:tmpl w:val="EF9E12A2"/>
    <w:lvl w:ilvl="0" w:tplc="8E7A7622">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55F02B4F"/>
    <w:multiLevelType w:val="hybridMultilevel"/>
    <w:tmpl w:val="80024342"/>
    <w:lvl w:ilvl="0" w:tplc="4E4ACEF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F1489B"/>
    <w:multiLevelType w:val="hybridMultilevel"/>
    <w:tmpl w:val="53601F74"/>
    <w:lvl w:ilvl="0" w:tplc="890ABC3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E26175"/>
    <w:multiLevelType w:val="hybridMultilevel"/>
    <w:tmpl w:val="2BA0E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6049EC"/>
    <w:multiLevelType w:val="hybridMultilevel"/>
    <w:tmpl w:val="97865A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1"/>
  </w:num>
  <w:num w:numId="8">
    <w:abstractNumId w:val="9"/>
  </w:num>
  <w:num w:numId="9">
    <w:abstractNumId w:val="10"/>
  </w:num>
  <w:num w:numId="10">
    <w:abstractNumId w:val="3"/>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5B"/>
    <w:rsid w:val="00007CF3"/>
    <w:rsid w:val="000207B7"/>
    <w:rsid w:val="00026290"/>
    <w:rsid w:val="00026423"/>
    <w:rsid w:val="000366E0"/>
    <w:rsid w:val="00046CEB"/>
    <w:rsid w:val="000548E0"/>
    <w:rsid w:val="00062615"/>
    <w:rsid w:val="00066DEA"/>
    <w:rsid w:val="000837EB"/>
    <w:rsid w:val="000A0E9B"/>
    <w:rsid w:val="000A6F4F"/>
    <w:rsid w:val="000B14C5"/>
    <w:rsid w:val="000B5F08"/>
    <w:rsid w:val="000C557B"/>
    <w:rsid w:val="000D691C"/>
    <w:rsid w:val="000E5CAC"/>
    <w:rsid w:val="000F4037"/>
    <w:rsid w:val="00111A3F"/>
    <w:rsid w:val="00132460"/>
    <w:rsid w:val="00142FCB"/>
    <w:rsid w:val="0014381B"/>
    <w:rsid w:val="0014554D"/>
    <w:rsid w:val="00173937"/>
    <w:rsid w:val="001C180C"/>
    <w:rsid w:val="001C3961"/>
    <w:rsid w:val="001D40E9"/>
    <w:rsid w:val="001D634D"/>
    <w:rsid w:val="001E7D34"/>
    <w:rsid w:val="001F06C5"/>
    <w:rsid w:val="001F0E73"/>
    <w:rsid w:val="001F2D3D"/>
    <w:rsid w:val="00203B46"/>
    <w:rsid w:val="0021618A"/>
    <w:rsid w:val="0022079A"/>
    <w:rsid w:val="002219A9"/>
    <w:rsid w:val="002244D5"/>
    <w:rsid w:val="00224512"/>
    <w:rsid w:val="00232D15"/>
    <w:rsid w:val="0024278B"/>
    <w:rsid w:val="00261A77"/>
    <w:rsid w:val="0027678F"/>
    <w:rsid w:val="002771CA"/>
    <w:rsid w:val="002A59B5"/>
    <w:rsid w:val="002C792E"/>
    <w:rsid w:val="002D76D2"/>
    <w:rsid w:val="002E375B"/>
    <w:rsid w:val="002F6495"/>
    <w:rsid w:val="00301E70"/>
    <w:rsid w:val="00315698"/>
    <w:rsid w:val="0033282F"/>
    <w:rsid w:val="0035122C"/>
    <w:rsid w:val="00360ED9"/>
    <w:rsid w:val="003717AF"/>
    <w:rsid w:val="003735BE"/>
    <w:rsid w:val="00382366"/>
    <w:rsid w:val="003A1448"/>
    <w:rsid w:val="003D1B1C"/>
    <w:rsid w:val="003E1739"/>
    <w:rsid w:val="003E676D"/>
    <w:rsid w:val="003E75A6"/>
    <w:rsid w:val="003F7E1F"/>
    <w:rsid w:val="0040244B"/>
    <w:rsid w:val="004202E6"/>
    <w:rsid w:val="00427E55"/>
    <w:rsid w:val="00481C36"/>
    <w:rsid w:val="00496B96"/>
    <w:rsid w:val="004C27D7"/>
    <w:rsid w:val="004C2BFD"/>
    <w:rsid w:val="004D26D6"/>
    <w:rsid w:val="004D6C2F"/>
    <w:rsid w:val="004E48FE"/>
    <w:rsid w:val="004F3116"/>
    <w:rsid w:val="005068B5"/>
    <w:rsid w:val="005128D5"/>
    <w:rsid w:val="00512BD4"/>
    <w:rsid w:val="00514B88"/>
    <w:rsid w:val="00515448"/>
    <w:rsid w:val="00543D9C"/>
    <w:rsid w:val="00546170"/>
    <w:rsid w:val="00576543"/>
    <w:rsid w:val="00594A55"/>
    <w:rsid w:val="005966E3"/>
    <w:rsid w:val="00597373"/>
    <w:rsid w:val="005A28EF"/>
    <w:rsid w:val="005A7EA2"/>
    <w:rsid w:val="005C512D"/>
    <w:rsid w:val="005E5BAD"/>
    <w:rsid w:val="005F49AC"/>
    <w:rsid w:val="005F6DB8"/>
    <w:rsid w:val="00626DB8"/>
    <w:rsid w:val="00632032"/>
    <w:rsid w:val="00655AAD"/>
    <w:rsid w:val="00660BBB"/>
    <w:rsid w:val="0068436A"/>
    <w:rsid w:val="006B761F"/>
    <w:rsid w:val="006B7D87"/>
    <w:rsid w:val="006C1A38"/>
    <w:rsid w:val="006C31E8"/>
    <w:rsid w:val="006E3866"/>
    <w:rsid w:val="006E7EEA"/>
    <w:rsid w:val="00722AAE"/>
    <w:rsid w:val="00735017"/>
    <w:rsid w:val="0073727E"/>
    <w:rsid w:val="00737C0F"/>
    <w:rsid w:val="00740A2B"/>
    <w:rsid w:val="007432E4"/>
    <w:rsid w:val="00745828"/>
    <w:rsid w:val="0076664D"/>
    <w:rsid w:val="007946D0"/>
    <w:rsid w:val="007E09E2"/>
    <w:rsid w:val="007E478C"/>
    <w:rsid w:val="007E626C"/>
    <w:rsid w:val="00801754"/>
    <w:rsid w:val="00801E3F"/>
    <w:rsid w:val="00824EF5"/>
    <w:rsid w:val="00850B6F"/>
    <w:rsid w:val="00854D6A"/>
    <w:rsid w:val="008808D7"/>
    <w:rsid w:val="00891E93"/>
    <w:rsid w:val="008B4894"/>
    <w:rsid w:val="008B7373"/>
    <w:rsid w:val="008D13D2"/>
    <w:rsid w:val="008D574C"/>
    <w:rsid w:val="008D691E"/>
    <w:rsid w:val="008D7CFC"/>
    <w:rsid w:val="008F3E4E"/>
    <w:rsid w:val="009050CE"/>
    <w:rsid w:val="00911A52"/>
    <w:rsid w:val="00921973"/>
    <w:rsid w:val="009231E3"/>
    <w:rsid w:val="00936FB0"/>
    <w:rsid w:val="009653CE"/>
    <w:rsid w:val="00966241"/>
    <w:rsid w:val="009674D7"/>
    <w:rsid w:val="00985AAD"/>
    <w:rsid w:val="00992672"/>
    <w:rsid w:val="00996EEE"/>
    <w:rsid w:val="009B3F66"/>
    <w:rsid w:val="009B5DFD"/>
    <w:rsid w:val="009C16E4"/>
    <w:rsid w:val="009C1E6D"/>
    <w:rsid w:val="009C65B0"/>
    <w:rsid w:val="009D19A5"/>
    <w:rsid w:val="009E73A1"/>
    <w:rsid w:val="00A24A47"/>
    <w:rsid w:val="00A25F89"/>
    <w:rsid w:val="00A3439F"/>
    <w:rsid w:val="00A417CE"/>
    <w:rsid w:val="00A532F8"/>
    <w:rsid w:val="00A54FF6"/>
    <w:rsid w:val="00A579F3"/>
    <w:rsid w:val="00A57C25"/>
    <w:rsid w:val="00A615F7"/>
    <w:rsid w:val="00A63BEF"/>
    <w:rsid w:val="00A87EB9"/>
    <w:rsid w:val="00A933D4"/>
    <w:rsid w:val="00A943C7"/>
    <w:rsid w:val="00AB1505"/>
    <w:rsid w:val="00AE250D"/>
    <w:rsid w:val="00B17CC1"/>
    <w:rsid w:val="00B21864"/>
    <w:rsid w:val="00B23769"/>
    <w:rsid w:val="00B2493F"/>
    <w:rsid w:val="00B24C87"/>
    <w:rsid w:val="00B37075"/>
    <w:rsid w:val="00B50812"/>
    <w:rsid w:val="00B5270C"/>
    <w:rsid w:val="00B563F5"/>
    <w:rsid w:val="00B70B59"/>
    <w:rsid w:val="00B713A2"/>
    <w:rsid w:val="00B7764C"/>
    <w:rsid w:val="00B80C4E"/>
    <w:rsid w:val="00B82220"/>
    <w:rsid w:val="00BA03A9"/>
    <w:rsid w:val="00BA1412"/>
    <w:rsid w:val="00BC1812"/>
    <w:rsid w:val="00BC2E54"/>
    <w:rsid w:val="00BD666E"/>
    <w:rsid w:val="00BE0579"/>
    <w:rsid w:val="00BE10C3"/>
    <w:rsid w:val="00BE58D2"/>
    <w:rsid w:val="00C04D41"/>
    <w:rsid w:val="00C06EBE"/>
    <w:rsid w:val="00C10994"/>
    <w:rsid w:val="00C1584D"/>
    <w:rsid w:val="00C24427"/>
    <w:rsid w:val="00C26A3A"/>
    <w:rsid w:val="00C3795D"/>
    <w:rsid w:val="00C4068F"/>
    <w:rsid w:val="00C45F77"/>
    <w:rsid w:val="00C61264"/>
    <w:rsid w:val="00C62D5E"/>
    <w:rsid w:val="00C70818"/>
    <w:rsid w:val="00C7708E"/>
    <w:rsid w:val="00C86784"/>
    <w:rsid w:val="00C87EDD"/>
    <w:rsid w:val="00C90414"/>
    <w:rsid w:val="00CA6D28"/>
    <w:rsid w:val="00CC3929"/>
    <w:rsid w:val="00CD0F0C"/>
    <w:rsid w:val="00CD2437"/>
    <w:rsid w:val="00CF5824"/>
    <w:rsid w:val="00D019D4"/>
    <w:rsid w:val="00D11C93"/>
    <w:rsid w:val="00D138B0"/>
    <w:rsid w:val="00D16743"/>
    <w:rsid w:val="00D335D3"/>
    <w:rsid w:val="00D6279E"/>
    <w:rsid w:val="00D70A20"/>
    <w:rsid w:val="00D72AD4"/>
    <w:rsid w:val="00D75EC6"/>
    <w:rsid w:val="00D84B26"/>
    <w:rsid w:val="00D8573F"/>
    <w:rsid w:val="00D91311"/>
    <w:rsid w:val="00DA1336"/>
    <w:rsid w:val="00DA74E3"/>
    <w:rsid w:val="00DB09A3"/>
    <w:rsid w:val="00DB703E"/>
    <w:rsid w:val="00DC432D"/>
    <w:rsid w:val="00DD3B95"/>
    <w:rsid w:val="00DE5679"/>
    <w:rsid w:val="00DF50FE"/>
    <w:rsid w:val="00DF5527"/>
    <w:rsid w:val="00E03C18"/>
    <w:rsid w:val="00E04C7E"/>
    <w:rsid w:val="00E26AB3"/>
    <w:rsid w:val="00E645F1"/>
    <w:rsid w:val="00E80B81"/>
    <w:rsid w:val="00E810A4"/>
    <w:rsid w:val="00E821AB"/>
    <w:rsid w:val="00E83EF1"/>
    <w:rsid w:val="00EA1BB0"/>
    <w:rsid w:val="00EA5960"/>
    <w:rsid w:val="00EA5C9B"/>
    <w:rsid w:val="00EA62B9"/>
    <w:rsid w:val="00EB1AC1"/>
    <w:rsid w:val="00ED7571"/>
    <w:rsid w:val="00EF554B"/>
    <w:rsid w:val="00F027F9"/>
    <w:rsid w:val="00F058E2"/>
    <w:rsid w:val="00F07D21"/>
    <w:rsid w:val="00F10D16"/>
    <w:rsid w:val="00F17BAD"/>
    <w:rsid w:val="00F276B4"/>
    <w:rsid w:val="00F4066F"/>
    <w:rsid w:val="00F51B33"/>
    <w:rsid w:val="00F63C12"/>
    <w:rsid w:val="00F66566"/>
    <w:rsid w:val="00F676BD"/>
    <w:rsid w:val="00F741A1"/>
    <w:rsid w:val="00FA77BA"/>
    <w:rsid w:val="00FB18CF"/>
    <w:rsid w:val="00FC22C0"/>
    <w:rsid w:val="00FC56E1"/>
    <w:rsid w:val="00FD4E3E"/>
    <w:rsid w:val="00FD5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adnarticulocompletop">
    <w:name w:val="adnarticulocompletop"/>
    <w:basedOn w:val="Normal"/>
    <w:rsid w:val="00C87EDD"/>
    <w:pPr>
      <w:spacing w:before="100" w:beforeAutospacing="1" w:after="100" w:afterAutospacing="1"/>
    </w:pPr>
    <w:rPr>
      <w:rFonts w:ascii="Verdana" w:hAnsi="Verdana"/>
      <w:color w:val="000000"/>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495"/>
    <w:rPr>
      <w:sz w:val="24"/>
      <w:szCs w:val="24"/>
      <w:lang w:val="es-ES_tradnl" w:eastAsia="es-ES_tradnl"/>
    </w:rPr>
  </w:style>
  <w:style w:type="paragraph" w:styleId="Ttulo1">
    <w:name w:val="heading 1"/>
    <w:basedOn w:val="Normal"/>
    <w:next w:val="Normal"/>
    <w:link w:val="Ttulo1Car"/>
    <w:qFormat/>
    <w:rsid w:val="00F07D21"/>
    <w:pPr>
      <w:keepNext/>
      <w:jc w:val="center"/>
      <w:outlineLvl w:val="0"/>
    </w:pPr>
    <w:rPr>
      <w:szCs w:val="20"/>
      <w:lang w:val="es-ES" w:eastAsia="es-ES"/>
    </w:rPr>
  </w:style>
  <w:style w:type="paragraph" w:styleId="Ttulo2">
    <w:name w:val="heading 2"/>
    <w:basedOn w:val="Normal"/>
    <w:next w:val="Normal"/>
    <w:link w:val="Ttulo2Car"/>
    <w:qFormat/>
    <w:rsid w:val="00F07D21"/>
    <w:pPr>
      <w:keepNext/>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deglobo">
    <w:name w:val="Balloon Text"/>
    <w:basedOn w:val="Normal"/>
    <w:semiHidden/>
    <w:rsid w:val="001D634D"/>
    <w:rPr>
      <w:rFonts w:ascii="Tahoma" w:hAnsi="Tahoma" w:cs="Tahoma"/>
      <w:sz w:val="16"/>
      <w:szCs w:val="16"/>
    </w:rPr>
  </w:style>
  <w:style w:type="table" w:styleId="Tablaconcuadrcula">
    <w:name w:val="Table Grid"/>
    <w:basedOn w:val="Tablanormal"/>
    <w:uiPriority w:val="59"/>
    <w:rsid w:val="009B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F63C12"/>
    <w:pPr>
      <w:jc w:val="both"/>
    </w:pPr>
    <w:rPr>
      <w:lang w:val="es-ES" w:eastAsia="es-ES"/>
    </w:rPr>
  </w:style>
  <w:style w:type="character" w:customStyle="1" w:styleId="TextoindependienteCar">
    <w:name w:val="Texto independiente Car"/>
    <w:link w:val="Textoindependiente"/>
    <w:rsid w:val="00F63C12"/>
    <w:rPr>
      <w:sz w:val="24"/>
      <w:szCs w:val="24"/>
      <w:lang w:val="es-ES" w:eastAsia="es-ES"/>
    </w:rPr>
  </w:style>
  <w:style w:type="paragraph" w:styleId="Textoindependiente3">
    <w:name w:val="Body Text 3"/>
    <w:basedOn w:val="Normal"/>
    <w:link w:val="Textoindependiente3Car"/>
    <w:rsid w:val="00F63C12"/>
    <w:pPr>
      <w:jc w:val="center"/>
    </w:pPr>
    <w:rPr>
      <w:lang w:val="es-ES" w:eastAsia="es-ES"/>
    </w:rPr>
  </w:style>
  <w:style w:type="character" w:customStyle="1" w:styleId="Textoindependiente3Car">
    <w:name w:val="Texto independiente 3 Car"/>
    <w:link w:val="Textoindependiente3"/>
    <w:rsid w:val="00F63C12"/>
    <w:rPr>
      <w:sz w:val="24"/>
      <w:szCs w:val="24"/>
      <w:lang w:val="es-ES" w:eastAsia="es-ES"/>
    </w:rPr>
  </w:style>
  <w:style w:type="paragraph" w:styleId="Sinespaciado">
    <w:name w:val="No Spacing"/>
    <w:uiPriority w:val="1"/>
    <w:qFormat/>
    <w:rsid w:val="009674D7"/>
    <w:rPr>
      <w:rFonts w:ascii="Calibri" w:eastAsia="Calibri" w:hAnsi="Calibri"/>
      <w:sz w:val="22"/>
      <w:szCs w:val="22"/>
      <w:lang w:eastAsia="en-US"/>
    </w:rPr>
  </w:style>
  <w:style w:type="character" w:customStyle="1" w:styleId="Ttulo1Car">
    <w:name w:val="Título 1 Car"/>
    <w:link w:val="Ttulo1"/>
    <w:rsid w:val="00F07D21"/>
    <w:rPr>
      <w:sz w:val="24"/>
      <w:lang w:val="es-ES" w:eastAsia="es-ES"/>
    </w:rPr>
  </w:style>
  <w:style w:type="character" w:customStyle="1" w:styleId="Ttulo2Car">
    <w:name w:val="Título 2 Car"/>
    <w:link w:val="Ttulo2"/>
    <w:rsid w:val="00F07D21"/>
    <w:rPr>
      <w:sz w:val="24"/>
      <w:lang w:val="es-ES" w:eastAsia="es-ES"/>
    </w:rPr>
  </w:style>
  <w:style w:type="paragraph" w:customStyle="1" w:styleId="Style1">
    <w:name w:val="Style1"/>
    <w:basedOn w:val="Normal"/>
    <w:uiPriority w:val="99"/>
    <w:rsid w:val="009050CE"/>
    <w:pPr>
      <w:widowControl w:val="0"/>
      <w:autoSpaceDE w:val="0"/>
      <w:autoSpaceDN w:val="0"/>
      <w:adjustRightInd w:val="0"/>
      <w:spacing w:line="274" w:lineRule="exact"/>
      <w:ind w:hanging="367"/>
      <w:jc w:val="both"/>
    </w:pPr>
    <w:rPr>
      <w:rFonts w:ascii="Arial" w:hAnsi="Arial" w:cs="Arial"/>
      <w:lang w:val="es-CO" w:eastAsia="es-CO"/>
    </w:rPr>
  </w:style>
  <w:style w:type="character" w:customStyle="1" w:styleId="FontStyle22">
    <w:name w:val="Font Style22"/>
    <w:uiPriority w:val="99"/>
    <w:rsid w:val="009050CE"/>
    <w:rPr>
      <w:rFonts w:ascii="Arial" w:hAnsi="Arial" w:cs="Arial"/>
      <w:color w:val="000000"/>
      <w:sz w:val="22"/>
      <w:szCs w:val="22"/>
    </w:rPr>
  </w:style>
  <w:style w:type="paragraph" w:styleId="Prrafodelista">
    <w:name w:val="List Paragraph"/>
    <w:basedOn w:val="Normal"/>
    <w:uiPriority w:val="34"/>
    <w:qFormat/>
    <w:rsid w:val="00301E70"/>
    <w:pPr>
      <w:spacing w:after="200" w:line="276" w:lineRule="auto"/>
      <w:ind w:left="720"/>
      <w:contextualSpacing/>
    </w:pPr>
    <w:rPr>
      <w:rFonts w:asciiTheme="minorHAnsi" w:eastAsiaTheme="minorHAnsi" w:hAnsiTheme="minorHAnsi" w:cstheme="minorBidi"/>
      <w:sz w:val="22"/>
      <w:szCs w:val="22"/>
      <w:lang w:val="es-CO" w:eastAsia="en-US"/>
    </w:rPr>
  </w:style>
  <w:style w:type="paragraph" w:customStyle="1" w:styleId="adnarticulocompletop">
    <w:name w:val="adnarticulocompletop"/>
    <w:basedOn w:val="Normal"/>
    <w:rsid w:val="00C87EDD"/>
    <w:pPr>
      <w:spacing w:before="100" w:beforeAutospacing="1" w:after="100" w:afterAutospacing="1"/>
    </w:pPr>
    <w:rPr>
      <w:rFonts w:ascii="Verdana" w:hAnsi="Verdana"/>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831">
      <w:bodyDiv w:val="1"/>
      <w:marLeft w:val="0"/>
      <w:marRight w:val="0"/>
      <w:marTop w:val="0"/>
      <w:marBottom w:val="0"/>
      <w:divBdr>
        <w:top w:val="none" w:sz="0" w:space="0" w:color="auto"/>
        <w:left w:val="none" w:sz="0" w:space="0" w:color="auto"/>
        <w:bottom w:val="none" w:sz="0" w:space="0" w:color="auto"/>
        <w:right w:val="none" w:sz="0" w:space="0" w:color="auto"/>
      </w:divBdr>
    </w:div>
    <w:div w:id="1336419924">
      <w:bodyDiv w:val="1"/>
      <w:marLeft w:val="0"/>
      <w:marRight w:val="0"/>
      <w:marTop w:val="0"/>
      <w:marBottom w:val="0"/>
      <w:divBdr>
        <w:top w:val="none" w:sz="0" w:space="0" w:color="auto"/>
        <w:left w:val="none" w:sz="0" w:space="0" w:color="auto"/>
        <w:bottom w:val="none" w:sz="0" w:space="0" w:color="auto"/>
        <w:right w:val="none" w:sz="0" w:space="0" w:color="auto"/>
      </w:divBdr>
    </w:div>
    <w:div w:id="17986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1806</Words>
  <Characters>9938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sade</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dc:creator>
  <cp:lastModifiedBy>Secretaria</cp:lastModifiedBy>
  <cp:revision>4</cp:revision>
  <cp:lastPrinted>2017-02-10T16:00:00Z</cp:lastPrinted>
  <dcterms:created xsi:type="dcterms:W3CDTF">2017-11-14T20:58:00Z</dcterms:created>
  <dcterms:modified xsi:type="dcterms:W3CDTF">2017-11-15T16:07:00Z</dcterms:modified>
</cp:coreProperties>
</file>