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RESOLUCIÓN</w:t>
      </w:r>
      <w:r>
        <w:rPr>
          <w:rFonts w:ascii="Arial" w:eastAsia="Arial" w:hAnsi="Arial" w:cs="Arial"/>
          <w:b/>
          <w:color w:val="000000"/>
        </w:rPr>
        <w:t xml:space="preserve"> RECTORAL No 13 de 2025</w:t>
      </w:r>
    </w:p>
    <w:p w:rsidR="00BC0FEE" w:rsidRDefault="00FA37F0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2</w:t>
      </w:r>
      <w:r w:rsidR="00BC0FEE">
        <w:rPr>
          <w:rFonts w:ascii="Arial" w:eastAsia="Arial" w:hAnsi="Arial" w:cs="Arial"/>
          <w:b/>
          <w:color w:val="000000"/>
        </w:rPr>
        <w:t xml:space="preserve"> de </w:t>
      </w:r>
      <w:r w:rsidR="00BC0FEE">
        <w:rPr>
          <w:rFonts w:ascii="Arial" w:eastAsia="Arial" w:hAnsi="Arial" w:cs="Arial"/>
          <w:b/>
        </w:rPr>
        <w:t>abril</w:t>
      </w:r>
      <w:r w:rsidR="00BC0FEE">
        <w:rPr>
          <w:rFonts w:ascii="Arial" w:eastAsia="Arial" w:hAnsi="Arial" w:cs="Arial"/>
          <w:b/>
          <w:color w:val="000000"/>
        </w:rPr>
        <w:t xml:space="preserve"> de 2025</w:t>
      </w:r>
    </w:p>
    <w:p w:rsid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</w:p>
    <w:p w:rsidR="00BC0FEE" w:rsidRP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BC0FEE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BC0FEE" w:rsidRP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  <w:lang w:val="es-CO"/>
        </w:rPr>
      </w:pPr>
      <w:r w:rsidRPr="00BC0FEE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     </w:t>
      </w:r>
    </w:p>
    <w:p w:rsid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BC0FEE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277F0A" w:rsidRDefault="00277F0A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</w:p>
    <w:p w:rsidR="00277F0A" w:rsidRPr="00C51017" w:rsidRDefault="00C51017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Cs/>
          <w:color w:val="000000"/>
          <w:lang w:val="es-CO"/>
        </w:rPr>
      </w:pPr>
      <w:r w:rsidRPr="00C51017">
        <w:rPr>
          <w:rFonts w:ascii="Arial" w:eastAsia="Arial" w:hAnsi="Arial" w:cs="Arial"/>
          <w:color w:val="000000"/>
          <w:lang w:val="es-MX"/>
        </w:rPr>
        <w:t xml:space="preserve">Que en la Ley 1098 de 2006 </w:t>
      </w:r>
      <w:r w:rsidRPr="00C51017">
        <w:rPr>
          <w:rFonts w:ascii="Arial" w:eastAsia="Arial" w:hAnsi="Arial" w:cs="Arial"/>
          <w:i/>
          <w:iCs/>
          <w:color w:val="000000"/>
          <w:lang w:val="es-MX"/>
        </w:rPr>
        <w:t>“Por la cual se expide el Código de la Infancia</w:t>
      </w:r>
      <w:r>
        <w:rPr>
          <w:rFonts w:ascii="Arial" w:eastAsia="Arial" w:hAnsi="Arial" w:cs="Arial"/>
          <w:i/>
          <w:iCs/>
          <w:color w:val="000000"/>
          <w:lang w:val="es-MX"/>
        </w:rPr>
        <w:t xml:space="preserve"> </w:t>
      </w:r>
      <w:r w:rsidRPr="00C51017">
        <w:rPr>
          <w:rFonts w:ascii="Arial" w:eastAsia="Arial" w:hAnsi="Arial" w:cs="Arial"/>
          <w:i/>
          <w:iCs/>
          <w:color w:val="000000"/>
          <w:lang w:val="es-MX"/>
        </w:rPr>
        <w:t>y la Adolescencia”</w:t>
      </w:r>
      <w:r>
        <w:rPr>
          <w:rFonts w:ascii="Arial" w:eastAsia="Arial" w:hAnsi="Arial" w:cs="Arial"/>
          <w:i/>
          <w:iCs/>
          <w:color w:val="000000"/>
          <w:lang w:val="es-MX"/>
        </w:rPr>
        <w:t xml:space="preserve"> </w:t>
      </w:r>
      <w:r>
        <w:rPr>
          <w:rFonts w:ascii="Arial" w:eastAsia="Arial" w:hAnsi="Arial" w:cs="Arial"/>
          <w:iCs/>
          <w:color w:val="000000"/>
          <w:lang w:val="es-MX"/>
        </w:rPr>
        <w:t xml:space="preserve">en su </w:t>
      </w:r>
      <w:r w:rsidRPr="00C51017">
        <w:rPr>
          <w:rFonts w:ascii="Arial" w:eastAsia="Arial" w:hAnsi="Arial" w:cs="Arial"/>
          <w:iCs/>
          <w:color w:val="000000"/>
        </w:rPr>
        <w:t>el artículo 14</w:t>
      </w:r>
      <w:r>
        <w:rPr>
          <w:rFonts w:ascii="Arial" w:eastAsia="Arial" w:hAnsi="Arial" w:cs="Arial"/>
          <w:iCs/>
          <w:color w:val="000000"/>
        </w:rPr>
        <w:t xml:space="preserve"> </w:t>
      </w:r>
      <w:r w:rsidRPr="00C51017">
        <w:rPr>
          <w:rFonts w:ascii="Arial" w:eastAsia="Arial" w:hAnsi="Arial" w:cs="Arial"/>
          <w:iCs/>
          <w:color w:val="000000"/>
        </w:rPr>
        <w:t xml:space="preserve">define la responsabilidad parental como </w:t>
      </w:r>
      <w:r w:rsidRPr="00C51017">
        <w:rPr>
          <w:rFonts w:ascii="Arial" w:eastAsia="Arial" w:hAnsi="Arial" w:cs="Arial"/>
          <w:i/>
          <w:iCs/>
          <w:color w:val="000000"/>
        </w:rPr>
        <w:t xml:space="preserve">“(...) un </w:t>
      </w:r>
      <w:r w:rsidRPr="00C51017">
        <w:rPr>
          <w:rFonts w:ascii="Arial" w:eastAsia="Arial" w:hAnsi="Arial" w:cs="Arial"/>
          <w:iCs/>
          <w:color w:val="000000"/>
        </w:rPr>
        <w:t>complemento de la patria potestad establecida en la legislación civil. Es, además, la obligación inherente a la orientación, cuidado, acompañamiento y crianza de los niños, las niñas y los adolescentes durante su proceso de formación.</w:t>
      </w:r>
    </w:p>
    <w:p w:rsidR="00BC0FEE" w:rsidRPr="00455CDA" w:rsidRDefault="00C51017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iCs/>
          <w:color w:val="000000"/>
        </w:rPr>
        <w:t xml:space="preserve">Que el decreto 459 de abril 10 de 2024, en su </w:t>
      </w:r>
      <w:r w:rsidRPr="00C51017">
        <w:rPr>
          <w:rFonts w:ascii="Arial" w:eastAsia="Arial" w:hAnsi="Arial" w:cs="Arial"/>
          <w:b/>
          <w:bCs/>
          <w:i/>
          <w:iCs/>
          <w:color w:val="000000"/>
        </w:rPr>
        <w:t>Artículo 2.3.4.1.1.11. Inclusión de los compromisos de participación en</w:t>
      </w:r>
      <w:r>
        <w:rPr>
          <w:rFonts w:ascii="Arial" w:eastAsia="Arial" w:hAnsi="Arial" w:cs="Arial"/>
          <w:b/>
          <w:bCs/>
          <w:i/>
          <w:iCs/>
          <w:color w:val="000000"/>
        </w:rPr>
        <w:t xml:space="preserve"> el manual de convivencia, </w:t>
      </w:r>
      <w:r>
        <w:rPr>
          <w:rFonts w:ascii="Arial" w:eastAsia="Arial" w:hAnsi="Arial" w:cs="Arial"/>
          <w:bCs/>
          <w:iCs/>
          <w:color w:val="000000"/>
        </w:rPr>
        <w:t xml:space="preserve">literal A, numeral 1, explica que el </w:t>
      </w:r>
      <w:r w:rsidRPr="00C51017">
        <w:rPr>
          <w:rFonts w:ascii="Arial" w:eastAsia="Arial" w:hAnsi="Arial" w:cs="Arial"/>
          <w:bCs/>
          <w:iCs/>
          <w:color w:val="000000"/>
        </w:rPr>
        <w:t>Ser pedagógicos, es decir, tener la intencionalidad educativa. Por lo tanto, deben apuntar a fortalecer las capacidades parentales para la crianza, el cuidado, la protección y el acompañamiento a niñas, niños, adolescentes o jóvenes que representan en el establecimiento educativo, a través de juegos o actividades en familia que fomenten la generación de espacios de intercambio, afecto, cuidado y recreación.</w:t>
      </w:r>
    </w:p>
    <w:p w:rsidR="00BC0FEE" w:rsidRPr="00634CF1" w:rsidRDefault="00644D73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 xml:space="preserve">La cartilla del Ministerio de Educación ¿Cómo participar en los procesos educativos de la escuela? Expone que </w:t>
      </w:r>
      <w:r>
        <w:rPr>
          <w:rFonts w:ascii="Arial" w:eastAsia="Arial" w:hAnsi="Arial" w:cs="Arial"/>
          <w:bCs/>
          <w:iCs/>
          <w:color w:val="000000"/>
        </w:rPr>
        <w:t>Ser padres signifi</w:t>
      </w:r>
      <w:r w:rsidRPr="00644D73">
        <w:rPr>
          <w:rFonts w:ascii="Arial" w:eastAsia="Arial" w:hAnsi="Arial" w:cs="Arial"/>
          <w:bCs/>
          <w:iCs/>
          <w:color w:val="000000"/>
        </w:rPr>
        <w:t xml:space="preserve">ca ser los primeros educadores de sus hijos, ser el referente afectivo y formador de nuevas generaciones, ser </w:t>
      </w:r>
      <w:r w:rsidR="00634CF1" w:rsidRPr="00644D73">
        <w:rPr>
          <w:rFonts w:ascii="Arial" w:eastAsia="Arial" w:hAnsi="Arial" w:cs="Arial"/>
          <w:bCs/>
          <w:iCs/>
          <w:color w:val="000000"/>
        </w:rPr>
        <w:t>los responsables</w:t>
      </w:r>
      <w:r w:rsidRPr="00644D73">
        <w:rPr>
          <w:rFonts w:ascii="Arial" w:eastAsia="Arial" w:hAnsi="Arial" w:cs="Arial"/>
          <w:bCs/>
          <w:iCs/>
          <w:color w:val="000000"/>
        </w:rPr>
        <w:t xml:space="preserve"> de la formación integral de los hijos, ser partícipes de la educación que reciben los hijos en la escuela.</w:t>
      </w:r>
    </w:p>
    <w:p w:rsidR="00634CF1" w:rsidRPr="006531AE" w:rsidRDefault="00634CF1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lastRenderedPageBreak/>
        <w:t>La cartilla del Ministerio de Educación ¿Cómo participar en los procesos educativos de la escuela?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Reconoce que </w:t>
      </w:r>
      <w:r w:rsidRPr="00634CF1">
        <w:rPr>
          <w:rFonts w:ascii="Arial" w:eastAsia="Arial" w:hAnsi="Arial" w:cs="Arial"/>
          <w:bCs/>
          <w:iCs/>
          <w:color w:val="000000"/>
        </w:rPr>
        <w:t>Las madres también se han convertido en cabeza de hogar y juegan el doble rol de padres y madres.</w:t>
      </w:r>
    </w:p>
    <w:p w:rsidR="006531AE" w:rsidRPr="006531AE" w:rsidRDefault="006531AE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>La cartilla del Ministerio de Educación ¿Cómo participar en los procesos educativos de la escuela?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Sustenta que </w:t>
      </w:r>
      <w:r w:rsidRPr="006531AE">
        <w:rPr>
          <w:rFonts w:ascii="Arial" w:eastAsia="Arial" w:hAnsi="Arial" w:cs="Arial"/>
          <w:bCs/>
          <w:iCs/>
          <w:color w:val="000000"/>
        </w:rPr>
        <w:t>los padres que antes eran llamados para informarles sobre el estado académico de los hijos o para que colaboraran económicamente con la escuela, ahora deben ser parte activa de la vida institucional, lo mismo que los estudiantes.</w:t>
      </w:r>
    </w:p>
    <w:p w:rsidR="006531AE" w:rsidRPr="006531AE" w:rsidRDefault="006531AE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6531AE">
        <w:rPr>
          <w:rFonts w:ascii="Arial" w:eastAsia="Arial" w:hAnsi="Arial" w:cs="Arial"/>
          <w:bCs/>
          <w:iCs/>
          <w:color w:val="000000"/>
        </w:rPr>
        <w:t>La participación de los padres está normada en el artículo 23 y 24 del decreto 1860, y en el decreto 1286/05, el cual establece las normas sobre la participación de los padres de familia en el mejoramiento de los procesos educativos.</w:t>
      </w:r>
    </w:p>
    <w:p w:rsidR="006531AE" w:rsidRDefault="00BB2BCD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 xml:space="preserve">Que el artículo 67 de la Constitución Política de Colombia de 1991 sustenta que El Estado, La Sociedad y La Familia son los responsables de la educación de los niños, niñas y adolescentes en Colombia. </w:t>
      </w:r>
    </w:p>
    <w:p w:rsidR="007261A3" w:rsidRDefault="007261A3" w:rsidP="00A9057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>Que la docente Julie</w:t>
      </w:r>
      <w:r w:rsidR="00A9057E">
        <w:rPr>
          <w:rFonts w:ascii="Arial" w:eastAsia="Arial" w:hAnsi="Arial" w:cs="Arial"/>
          <w:bCs/>
          <w:iCs/>
          <w:color w:val="000000"/>
          <w:lang w:val="es-CO"/>
        </w:rPr>
        <w:t>th Ospino titular del grado 2°1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reportó el retorno del niño Liam </w:t>
      </w:r>
      <w:r w:rsidR="00A9057E">
        <w:rPr>
          <w:rFonts w:ascii="Arial" w:eastAsia="Arial" w:hAnsi="Arial" w:cs="Arial"/>
          <w:bCs/>
          <w:iCs/>
          <w:color w:val="000000"/>
          <w:lang w:val="es-CO"/>
        </w:rPr>
        <w:t>David Vélez Ayala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y presentó su preocupación por la situación académica del menor y su poco avance en el tiempo de haber vuelto al sistema educativo.  </w:t>
      </w:r>
    </w:p>
    <w:p w:rsidR="00BB2BCD" w:rsidRDefault="00E01D7E" w:rsidP="007F583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 xml:space="preserve">Que la institución educativa citó a la madre de familia acudiente del niño Liam </w:t>
      </w:r>
      <w:r w:rsidR="007F583A">
        <w:rPr>
          <w:rFonts w:ascii="Arial" w:eastAsia="Arial" w:hAnsi="Arial" w:cs="Arial"/>
          <w:bCs/>
          <w:iCs/>
          <w:color w:val="000000"/>
          <w:lang w:val="es-CO"/>
        </w:rPr>
        <w:t>David Vélez Ayala</w:t>
      </w:r>
      <w:r w:rsidR="00A9057E">
        <w:rPr>
          <w:rFonts w:ascii="Arial" w:eastAsia="Arial" w:hAnsi="Arial" w:cs="Arial"/>
          <w:bCs/>
          <w:iCs/>
          <w:color w:val="000000"/>
          <w:lang w:val="es-CO"/>
        </w:rPr>
        <w:t xml:space="preserve"> del grado 2°1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para conversar sobre el regreso del niño después </w:t>
      </w:r>
      <w:r w:rsidR="007261A3">
        <w:rPr>
          <w:rFonts w:ascii="Arial" w:eastAsia="Arial" w:hAnsi="Arial" w:cs="Arial"/>
          <w:bCs/>
          <w:iCs/>
          <w:color w:val="000000"/>
          <w:lang w:val="es-CO"/>
        </w:rPr>
        <w:t>de 4 meses sin estudiar y buscar estrategias para su reincorporación al sistema educativo.</w:t>
      </w:r>
    </w:p>
    <w:p w:rsidR="005E2C95" w:rsidRPr="006C17AC" w:rsidRDefault="007261A3" w:rsidP="005E2C9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 xml:space="preserve">Que la señora </w:t>
      </w:r>
      <w:proofErr w:type="spellStart"/>
      <w:r>
        <w:rPr>
          <w:rFonts w:ascii="Arial" w:eastAsia="Arial" w:hAnsi="Arial" w:cs="Arial"/>
          <w:bCs/>
          <w:iCs/>
          <w:color w:val="000000"/>
          <w:lang w:val="es-CO"/>
        </w:rPr>
        <w:t>Nataly</w:t>
      </w:r>
      <w:proofErr w:type="spellEnd"/>
      <w:r>
        <w:rPr>
          <w:rFonts w:ascii="Arial" w:eastAsia="Arial" w:hAnsi="Arial" w:cs="Arial"/>
          <w:bCs/>
          <w:iCs/>
          <w:color w:val="000000"/>
          <w:lang w:val="es-CO"/>
        </w:rPr>
        <w:t xml:space="preserve"> Ayala Giraldo madre de familia y acudiente del menor Liam </w:t>
      </w:r>
      <w:r w:rsidR="007F583A">
        <w:rPr>
          <w:rFonts w:ascii="Arial" w:eastAsia="Arial" w:hAnsi="Arial" w:cs="Arial"/>
          <w:bCs/>
          <w:iCs/>
          <w:color w:val="000000"/>
          <w:lang w:val="es-CO"/>
        </w:rPr>
        <w:t>David Vélez Ayala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del grado </w:t>
      </w:r>
      <w:r w:rsidR="007F583A">
        <w:rPr>
          <w:rFonts w:ascii="Arial" w:eastAsia="Arial" w:hAnsi="Arial" w:cs="Arial"/>
          <w:bCs/>
          <w:iCs/>
          <w:color w:val="000000"/>
          <w:lang w:val="es-CO"/>
        </w:rPr>
        <w:t>2°1</w:t>
      </w:r>
      <w:r>
        <w:rPr>
          <w:rFonts w:ascii="Arial" w:eastAsia="Arial" w:hAnsi="Arial" w:cs="Arial"/>
          <w:bCs/>
          <w:iCs/>
          <w:color w:val="000000"/>
          <w:lang w:val="es-CO"/>
        </w:rPr>
        <w:t xml:space="preserve"> asistió a la citación realizada por la institución.</w:t>
      </w:r>
    </w:p>
    <w:p w:rsidR="00BB2BCD" w:rsidRDefault="00BB2BCD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BB2BCD" w:rsidRDefault="00BB2BCD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BB2BCD" w:rsidRDefault="00BB2BCD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BC0FEE" w:rsidRDefault="00BC0FEE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lang w:val="es-CO"/>
        </w:rPr>
      </w:pPr>
    </w:p>
    <w:p w:rsidR="00BB2BCD" w:rsidRDefault="00BB2BCD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>
        <w:rPr>
          <w:rFonts w:ascii="Arial" w:eastAsia="Arial" w:hAnsi="Arial" w:cs="Arial"/>
          <w:color w:val="000000"/>
          <w:lang w:val="es-CO"/>
        </w:rPr>
        <w:t xml:space="preserve"> celebrar un compromiso entre la institución educativa y la familia para incorporar y habituar al estudiante Liam</w:t>
      </w:r>
      <w:r w:rsidR="007F583A" w:rsidRPr="007F583A">
        <w:t xml:space="preserve"> </w:t>
      </w:r>
      <w:r w:rsidR="007F583A">
        <w:rPr>
          <w:rFonts w:ascii="Arial" w:eastAsia="Arial" w:hAnsi="Arial" w:cs="Arial"/>
          <w:color w:val="000000"/>
          <w:lang w:val="es-CO"/>
        </w:rPr>
        <w:t xml:space="preserve">David Vélez Ayala </w:t>
      </w:r>
      <w:r>
        <w:rPr>
          <w:rFonts w:ascii="Arial" w:eastAsia="Arial" w:hAnsi="Arial" w:cs="Arial"/>
          <w:color w:val="000000"/>
          <w:lang w:val="es-CO"/>
        </w:rPr>
        <w:t>d</w:t>
      </w:r>
      <w:r w:rsidR="007F583A">
        <w:rPr>
          <w:rFonts w:ascii="Arial" w:eastAsia="Arial" w:hAnsi="Arial" w:cs="Arial"/>
          <w:color w:val="000000"/>
          <w:lang w:val="es-CO"/>
        </w:rPr>
        <w:t>el grado 2°1</w:t>
      </w:r>
      <w:r>
        <w:rPr>
          <w:rFonts w:ascii="Arial" w:eastAsia="Arial" w:hAnsi="Arial" w:cs="Arial"/>
          <w:color w:val="000000"/>
          <w:lang w:val="es-CO"/>
        </w:rPr>
        <w:t xml:space="preserve"> a las actividades académicas después de 4 meses sin estudiar.  </w:t>
      </w:r>
    </w:p>
    <w:p w:rsidR="007261A3" w:rsidRDefault="007261A3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 xml:space="preserve">ARTÍCULO SEGUNDO: </w:t>
      </w:r>
      <w:r w:rsidR="00641EEB">
        <w:rPr>
          <w:rFonts w:ascii="Arial" w:eastAsia="Arial" w:hAnsi="Arial" w:cs="Arial"/>
          <w:color w:val="000000"/>
          <w:lang w:val="es-CO"/>
        </w:rPr>
        <w:t xml:space="preserve">la madre de familia </w:t>
      </w:r>
      <w:proofErr w:type="spellStart"/>
      <w:r w:rsidR="00641EEB">
        <w:rPr>
          <w:rFonts w:ascii="Arial" w:eastAsia="Arial" w:hAnsi="Arial" w:cs="Arial"/>
          <w:color w:val="000000"/>
          <w:lang w:val="es-CO"/>
        </w:rPr>
        <w:t>Nataly</w:t>
      </w:r>
      <w:proofErr w:type="spellEnd"/>
      <w:r w:rsidR="00641EEB">
        <w:rPr>
          <w:rFonts w:ascii="Arial" w:eastAsia="Arial" w:hAnsi="Arial" w:cs="Arial"/>
          <w:color w:val="000000"/>
          <w:lang w:val="es-CO"/>
        </w:rPr>
        <w:t xml:space="preserve"> Ayala Giraldo en calidad de acudi</w:t>
      </w:r>
      <w:r w:rsidR="007F583A">
        <w:rPr>
          <w:rFonts w:ascii="Arial" w:eastAsia="Arial" w:hAnsi="Arial" w:cs="Arial"/>
          <w:color w:val="000000"/>
          <w:lang w:val="es-CO"/>
        </w:rPr>
        <w:t>ente del menor Liam David Vélez Ayala del grado 2°1</w:t>
      </w:r>
      <w:r w:rsidR="00641EEB">
        <w:rPr>
          <w:rFonts w:ascii="Arial" w:eastAsia="Arial" w:hAnsi="Arial" w:cs="Arial"/>
          <w:color w:val="000000"/>
          <w:lang w:val="es-CO"/>
        </w:rPr>
        <w:t xml:space="preserve"> acuerda realizar un acompañamiento presencial a su hijo al menos dos días a la semana en la institución educativa durante un tiempo parcial de dos meses. </w:t>
      </w:r>
    </w:p>
    <w:p w:rsidR="00641EEB" w:rsidRDefault="00641EEB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TERCERO: </w:t>
      </w:r>
      <w:r>
        <w:rPr>
          <w:rFonts w:ascii="Arial" w:eastAsia="Arial" w:hAnsi="Arial" w:cs="Arial"/>
          <w:color w:val="000000"/>
          <w:lang w:val="es-CO"/>
        </w:rPr>
        <w:t>llevar a cabo un ajuste de tiempo de media jornad</w:t>
      </w:r>
      <w:r w:rsidR="005E2C95">
        <w:rPr>
          <w:rFonts w:ascii="Arial" w:eastAsia="Arial" w:hAnsi="Arial" w:cs="Arial"/>
          <w:color w:val="000000"/>
          <w:lang w:val="es-CO"/>
        </w:rPr>
        <w:t xml:space="preserve">a por dos semanas con el objetivo de ir paulatinamente ayudando a la adaptación del menor al sistema educativo. </w:t>
      </w:r>
    </w:p>
    <w:p w:rsidR="005E2C95" w:rsidRPr="005E2C95" w:rsidRDefault="005E2C95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CUARTO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r>
        <w:rPr>
          <w:rFonts w:ascii="Arial" w:eastAsia="Arial" w:hAnsi="Arial" w:cs="Arial"/>
          <w:color w:val="000000"/>
          <w:lang w:val="es-CO"/>
        </w:rPr>
        <w:t>la acudiente se compromete a actualizar la historia clínica del menor en un plazo prudente teniendo en cuenta los tiempos de la EPS.</w:t>
      </w:r>
    </w:p>
    <w:p w:rsidR="005E2C95" w:rsidRDefault="005E2C95" w:rsidP="005E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E2C95" w:rsidRPr="005E2C95" w:rsidRDefault="005E2C95" w:rsidP="005E2C95">
      <w:pPr>
        <w:spacing w:line="360" w:lineRule="auto"/>
        <w:jc w:val="both"/>
        <w:rPr>
          <w:rFonts w:ascii="Arial" w:eastAsia="Arial" w:hAnsi="Arial" w:cs="Arial"/>
        </w:rPr>
      </w:pPr>
      <w:r w:rsidRPr="005E2C95">
        <w:rPr>
          <w:rFonts w:ascii="Arial" w:eastAsia="Arial" w:hAnsi="Arial" w:cs="Arial"/>
        </w:rPr>
        <w:t>Dada en Medellín a los 2</w:t>
      </w:r>
      <w:r w:rsidRPr="005E2C95">
        <w:rPr>
          <w:rFonts w:ascii="Arial" w:eastAsia="Arial" w:hAnsi="Arial" w:cs="Arial"/>
        </w:rPr>
        <w:t xml:space="preserve"> días del mes de abril</w:t>
      </w:r>
      <w:r w:rsidRPr="005E2C95">
        <w:rPr>
          <w:rFonts w:ascii="Arial" w:eastAsia="Arial" w:hAnsi="Arial" w:cs="Arial"/>
        </w:rPr>
        <w:t xml:space="preserve"> de 2025</w:t>
      </w:r>
    </w:p>
    <w:p w:rsidR="005E2C95" w:rsidRPr="005E2C95" w:rsidRDefault="005E2C95" w:rsidP="005E2C95">
      <w:pPr>
        <w:pStyle w:val="Prrafodelista"/>
        <w:spacing w:line="360" w:lineRule="auto"/>
        <w:jc w:val="both"/>
        <w:rPr>
          <w:rFonts w:ascii="Arial" w:eastAsia="Arial" w:hAnsi="Arial" w:cs="Arial"/>
        </w:rPr>
      </w:pPr>
    </w:p>
    <w:p w:rsidR="005E2C95" w:rsidRDefault="005E2C95" w:rsidP="005E2C95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3"/>
          <w:szCs w:val="23"/>
          <w:lang w:val="es-MX"/>
        </w:rPr>
      </w:pPr>
    </w:p>
    <w:p w:rsidR="006C17AC" w:rsidRDefault="006C17AC" w:rsidP="005E2C95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3"/>
          <w:szCs w:val="23"/>
          <w:lang w:val="es-MX"/>
        </w:rPr>
      </w:pPr>
    </w:p>
    <w:p w:rsidR="005E2C95" w:rsidRPr="005E2C95" w:rsidRDefault="005E2C95" w:rsidP="005E2C95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4440DE">
        <w:rPr>
          <w:rFonts w:ascii="Arial" w:hAnsi="Arial" w:cs="Arial"/>
          <w:b/>
          <w:sz w:val="23"/>
          <w:szCs w:val="23"/>
          <w:lang w:val="es-MX"/>
        </w:rPr>
        <w:t>Comuníquese, publíquese y cúmplase</w:t>
      </w:r>
    </w:p>
    <w:p w:rsidR="005E2C95" w:rsidRDefault="005E2C95" w:rsidP="005E2C95">
      <w:pPr>
        <w:spacing w:line="360" w:lineRule="auto"/>
        <w:jc w:val="both"/>
        <w:rPr>
          <w:rFonts w:ascii="Arial" w:eastAsia="Arial" w:hAnsi="Arial" w:cs="Arial"/>
        </w:rPr>
      </w:pPr>
    </w:p>
    <w:p w:rsidR="006C17AC" w:rsidRDefault="006C17AC" w:rsidP="005E2C95">
      <w:pPr>
        <w:spacing w:line="360" w:lineRule="auto"/>
        <w:jc w:val="both"/>
        <w:rPr>
          <w:rFonts w:ascii="Arial" w:eastAsia="Arial" w:hAnsi="Arial" w:cs="Arial"/>
        </w:rPr>
      </w:pPr>
    </w:p>
    <w:p w:rsidR="006C17AC" w:rsidRPr="005E2C95" w:rsidRDefault="006C17AC" w:rsidP="005E2C95">
      <w:pPr>
        <w:spacing w:line="360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5E2C95" w:rsidRDefault="005E2C95" w:rsidP="005E2C95">
      <w:pPr>
        <w:pStyle w:val="Prrafodelista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</w:p>
    <w:p w:rsidR="005E2C95" w:rsidRDefault="005E2C95" w:rsidP="005E2C95">
      <w:pPr>
        <w:pStyle w:val="Prrafodelista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Boris Rafael Piñeres Yanes </w:t>
      </w:r>
    </w:p>
    <w:p w:rsidR="00691B04" w:rsidRPr="005E2C95" w:rsidRDefault="005E2C95" w:rsidP="005E2C95">
      <w:pPr>
        <w:pStyle w:val="Prrafodelista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Rector</w:t>
      </w:r>
    </w:p>
    <w:sectPr w:rsidR="00691B04" w:rsidRPr="005E2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34" w:rsidRDefault="00350134">
      <w:pPr>
        <w:spacing w:after="0" w:line="240" w:lineRule="auto"/>
      </w:pPr>
      <w:r>
        <w:separator/>
      </w:r>
    </w:p>
  </w:endnote>
  <w:endnote w:type="continuationSeparator" w:id="0">
    <w:p w:rsidR="00350134" w:rsidRDefault="0035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34" w:rsidRDefault="00350134">
      <w:pPr>
        <w:spacing w:after="0" w:line="240" w:lineRule="auto"/>
      </w:pPr>
      <w:r>
        <w:separator/>
      </w:r>
    </w:p>
  </w:footnote>
  <w:footnote w:type="continuationSeparator" w:id="0">
    <w:p w:rsidR="00350134" w:rsidRDefault="0035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4125"/>
    <w:multiLevelType w:val="hybridMultilevel"/>
    <w:tmpl w:val="EF146586"/>
    <w:lvl w:ilvl="0" w:tplc="61A8DD7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F7F1D"/>
    <w:rsid w:val="00277F0A"/>
    <w:rsid w:val="00350134"/>
    <w:rsid w:val="00455CDA"/>
    <w:rsid w:val="00541937"/>
    <w:rsid w:val="005E2C95"/>
    <w:rsid w:val="00634CF1"/>
    <w:rsid w:val="00641EEB"/>
    <w:rsid w:val="00644D73"/>
    <w:rsid w:val="006531AE"/>
    <w:rsid w:val="00691B04"/>
    <w:rsid w:val="006C17AC"/>
    <w:rsid w:val="007261A3"/>
    <w:rsid w:val="0075068B"/>
    <w:rsid w:val="007F583A"/>
    <w:rsid w:val="008F7415"/>
    <w:rsid w:val="009A0331"/>
    <w:rsid w:val="00A9057E"/>
    <w:rsid w:val="00BB2BCD"/>
    <w:rsid w:val="00BC0FEE"/>
    <w:rsid w:val="00BD4503"/>
    <w:rsid w:val="00C51017"/>
    <w:rsid w:val="00CF06AB"/>
    <w:rsid w:val="00E01D7E"/>
    <w:rsid w:val="00E172D3"/>
    <w:rsid w:val="00FA37F0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9FC33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277F0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5E2C95"/>
  </w:style>
  <w:style w:type="paragraph" w:styleId="Textodeglobo">
    <w:name w:val="Balloon Text"/>
    <w:basedOn w:val="Normal"/>
    <w:link w:val="TextodegloboCar"/>
    <w:uiPriority w:val="99"/>
    <w:semiHidden/>
    <w:unhideWhenUsed/>
    <w:rsid w:val="006C1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2025-04-02T22:06:00Z</cp:lastPrinted>
  <dcterms:created xsi:type="dcterms:W3CDTF">2024-01-26T18:46:00Z</dcterms:created>
  <dcterms:modified xsi:type="dcterms:W3CDTF">2025-04-02T22:10:00Z</dcterms:modified>
</cp:coreProperties>
</file>