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68544C" w:rsidRPr="00384FEC" w14:paraId="030D2F4E" w14:textId="77777777" w:rsidTr="000F0F9C">
        <w:trPr>
          <w:jc w:val="center"/>
        </w:trPr>
        <w:tc>
          <w:tcPr>
            <w:tcW w:w="948" w:type="pct"/>
            <w:vMerge w:val="restart"/>
          </w:tcPr>
          <w:p w14:paraId="7613C911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</w:rPr>
            </w:pPr>
            <w:bookmarkStart w:id="0" w:name="_GoBack"/>
            <w:bookmarkEnd w:id="0"/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2816" behindDoc="0" locked="0" layoutInCell="1" allowOverlap="1" wp14:anchorId="6C34A273" wp14:editId="3A4904F9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14:paraId="70157A99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68544C" w:rsidRPr="00384FEC" w14:paraId="56A116CF" w14:textId="77777777" w:rsidTr="000F0F9C">
        <w:trPr>
          <w:jc w:val="center"/>
        </w:trPr>
        <w:tc>
          <w:tcPr>
            <w:tcW w:w="948" w:type="pct"/>
            <w:vMerge/>
          </w:tcPr>
          <w:p w14:paraId="2BDC7038" w14:textId="77777777" w:rsidR="0068544C" w:rsidRPr="00384FEC" w:rsidRDefault="0068544C" w:rsidP="000F0F9C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14:paraId="42C9E69E" w14:textId="77777777"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68544C" w:rsidRPr="00384FEC" w14:paraId="157BBB4D" w14:textId="77777777" w:rsidTr="000F0F9C">
        <w:trPr>
          <w:trHeight w:val="150"/>
          <w:jc w:val="center"/>
        </w:trPr>
        <w:tc>
          <w:tcPr>
            <w:tcW w:w="948" w:type="pct"/>
            <w:vMerge/>
          </w:tcPr>
          <w:p w14:paraId="7CF4F41D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14:paraId="5C45F279" w14:textId="77777777"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14:paraId="0273E234" w14:textId="77777777"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 xml:space="preserve">Período </w:t>
            </w:r>
            <w:r w:rsidR="00A473E0">
              <w:rPr>
                <w:b/>
                <w:sz w:val="20"/>
                <w:lang w:val="es-MX"/>
              </w:rPr>
              <w:t>2</w:t>
            </w:r>
          </w:p>
        </w:tc>
        <w:tc>
          <w:tcPr>
            <w:tcW w:w="392" w:type="pct"/>
            <w:vMerge w:val="restart"/>
          </w:tcPr>
          <w:p w14:paraId="32B99AFD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83840" behindDoc="1" locked="0" layoutInCell="1" allowOverlap="1" wp14:anchorId="1E508D37" wp14:editId="134638C5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9" name="Imagen 9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44C" w:rsidRPr="00384FEC" w14:paraId="434DD51D" w14:textId="77777777" w:rsidTr="000F0F9C">
        <w:trPr>
          <w:trHeight w:val="149"/>
          <w:jc w:val="center"/>
        </w:trPr>
        <w:tc>
          <w:tcPr>
            <w:tcW w:w="948" w:type="pct"/>
            <w:vMerge/>
          </w:tcPr>
          <w:p w14:paraId="46CD25DB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73214D4" w14:textId="1E5227EF"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 w:rsidR="00AC0CA1"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14:paraId="6755F3C9" w14:textId="77777777" w:rsidR="0068544C" w:rsidRPr="00384FEC" w:rsidRDefault="0068544C" w:rsidP="0068544C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9°</w:t>
            </w:r>
          </w:p>
        </w:tc>
        <w:tc>
          <w:tcPr>
            <w:tcW w:w="392" w:type="pct"/>
            <w:vMerge/>
          </w:tcPr>
          <w:p w14:paraId="67766000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68544C" w:rsidRPr="00384FEC" w14:paraId="479D1677" w14:textId="77777777" w:rsidTr="000F0F9C">
        <w:trPr>
          <w:trHeight w:val="149"/>
          <w:jc w:val="center"/>
        </w:trPr>
        <w:tc>
          <w:tcPr>
            <w:tcW w:w="948" w:type="pct"/>
            <w:vMerge/>
          </w:tcPr>
          <w:p w14:paraId="1BF58FB5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3696C1E2" w14:textId="77777777"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14:paraId="5098DE9B" w14:textId="77777777" w:rsidR="0068544C" w:rsidRPr="00384FEC" w:rsidRDefault="0068544C" w:rsidP="000F0F9C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14:paraId="13A0C28B" w14:textId="77777777"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14:paraId="195406FF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68544C" w:rsidRPr="00384FEC" w14:paraId="6056BFE1" w14:textId="77777777" w:rsidTr="000F0F9C">
        <w:trPr>
          <w:trHeight w:val="149"/>
          <w:jc w:val="center"/>
        </w:trPr>
        <w:tc>
          <w:tcPr>
            <w:tcW w:w="948" w:type="pct"/>
            <w:vMerge/>
          </w:tcPr>
          <w:p w14:paraId="7073A50D" w14:textId="77777777" w:rsidR="0068544C" w:rsidRPr="00384FEC" w:rsidRDefault="0068544C" w:rsidP="000F0F9C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1F8FCB0D" w14:textId="77777777" w:rsidR="0068544C" w:rsidRPr="00384FEC" w:rsidRDefault="0068544C" w:rsidP="000F0F9C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14:paraId="6A6D77C7" w14:textId="77777777" w:rsidR="0068544C" w:rsidRPr="00384FEC" w:rsidRDefault="0068544C" w:rsidP="000F0F9C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14:paraId="04990721" w14:textId="77777777" w:rsidR="0068544C" w:rsidRPr="00384FEC" w:rsidRDefault="0068544C" w:rsidP="000F0F9C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14:paraId="7DB33DCC" w14:textId="77777777" w:rsidR="0068544C" w:rsidRPr="00384FEC" w:rsidRDefault="0068544C" w:rsidP="000F0F9C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14:paraId="7B0C15D8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14:paraId="19AEEA05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14:paraId="665480AE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14:paraId="52D97C42" w14:textId="77777777" w:rsidR="0068544C" w:rsidRPr="00384FEC" w:rsidRDefault="0068544C" w:rsidP="0068544C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14:paraId="7C80E323" w14:textId="77777777" w:rsidR="000E0CE2" w:rsidRDefault="000E0CE2" w:rsidP="007C653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  <w:sectPr w:rsidR="000E0CE2" w:rsidSect="005B3D19">
          <w:footerReference w:type="default" r:id="rId11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14:paraId="7796BCE2" w14:textId="77777777" w:rsidR="000E0CE2" w:rsidRPr="00750392" w:rsidRDefault="00813C75" w:rsidP="00813C75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750392">
        <w:rPr>
          <w:rFonts w:eastAsiaTheme="minorEastAsia" w:cstheme="minorHAnsi"/>
          <w:sz w:val="22"/>
          <w:szCs w:val="22"/>
        </w:rPr>
        <w:lastRenderedPageBreak/>
        <w:t>Encuentra el resultado de las siguientes sumas de radicales.</w:t>
      </w:r>
    </w:p>
    <w:p w14:paraId="6CD91E03" w14:textId="77777777" w:rsidR="00813C75" w:rsidRPr="00750392" w:rsidRDefault="00786BA4" w:rsidP="00750392">
      <w:pPr>
        <w:pStyle w:val="Prrafodelista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sz w:val="22"/>
          <w:szCs w:val="22"/>
        </w:rPr>
      </w:pP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45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125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20</m:t>
            </m:r>
          </m:e>
        </m:rad>
      </m:oMath>
    </w:p>
    <w:p w14:paraId="6061594A" w14:textId="77777777" w:rsidR="00813C75" w:rsidRPr="00750392" w:rsidRDefault="00813C75" w:rsidP="00750392">
      <w:pPr>
        <w:pStyle w:val="Prrafodelista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sz w:val="22"/>
          <w:szCs w:val="22"/>
        </w:rPr>
      </w:pPr>
      <m:oMath>
        <m:r>
          <w:rPr>
            <w:rFonts w:ascii="Cambria Math" w:eastAsiaTheme="minorEastAsia" w:hAnsi="Cambria Math" w:cstheme="minorHAnsi"/>
            <w:sz w:val="22"/>
            <w:szCs w:val="22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75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147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12</m:t>
            </m:r>
          </m:e>
        </m:rad>
      </m:oMath>
    </w:p>
    <w:p w14:paraId="11AB63FF" w14:textId="77777777" w:rsidR="00813C75" w:rsidRPr="00750392" w:rsidRDefault="00786BA4" w:rsidP="00750392">
      <w:pPr>
        <w:pStyle w:val="Prrafodelista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sz w:val="22"/>
          <w:szCs w:val="22"/>
        </w:rPr>
      </w:pP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175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125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28</m:t>
            </m:r>
          </m:e>
        </m:rad>
      </m:oMath>
    </w:p>
    <w:p w14:paraId="7727E7A1" w14:textId="77777777" w:rsidR="00813C75" w:rsidRPr="00750392" w:rsidRDefault="00786BA4" w:rsidP="00750392">
      <w:pPr>
        <w:pStyle w:val="Prrafodelista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sz w:val="22"/>
          <w:szCs w:val="22"/>
        </w:rPr>
      </w:pP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20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45</m:t>
            </m:r>
          </m:e>
        </m:rad>
        <m:r>
          <w:rPr>
            <w:rFonts w:ascii="Cambria Math" w:eastAsiaTheme="minorEastAsia" w:hAnsi="Cambria Math" w:cstheme="minorHAnsi"/>
            <w:sz w:val="22"/>
            <w:szCs w:val="22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125</m:t>
            </m:r>
          </m:e>
        </m:rad>
      </m:oMath>
    </w:p>
    <w:p w14:paraId="50EDFBF4" w14:textId="77777777" w:rsidR="00813C75" w:rsidRPr="00750392" w:rsidRDefault="00813C75" w:rsidP="00813C75">
      <w:pPr>
        <w:pStyle w:val="Prrafodelista"/>
        <w:spacing w:line="276" w:lineRule="auto"/>
        <w:jc w:val="both"/>
        <w:rPr>
          <w:rFonts w:eastAsiaTheme="minorEastAsia" w:cstheme="minorHAnsi"/>
          <w:sz w:val="22"/>
          <w:szCs w:val="22"/>
        </w:rPr>
      </w:pPr>
    </w:p>
    <w:p w14:paraId="54E7B234" w14:textId="77777777" w:rsidR="000E0CE2" w:rsidRPr="00750392" w:rsidRDefault="00813C75" w:rsidP="000E0CE2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750392">
        <w:rPr>
          <w:rFonts w:eastAsiaTheme="minorEastAsia" w:cstheme="minorHAnsi"/>
          <w:sz w:val="22"/>
          <w:szCs w:val="22"/>
        </w:rPr>
        <w:t xml:space="preserve">Racionaliza el denominador de las </w:t>
      </w:r>
      <w:r w:rsidR="00750392" w:rsidRPr="00750392">
        <w:rPr>
          <w:rFonts w:eastAsiaTheme="minorEastAsia" w:cstheme="minorHAnsi"/>
          <w:sz w:val="22"/>
          <w:szCs w:val="22"/>
        </w:rPr>
        <w:t>siguientes</w:t>
      </w:r>
      <w:r w:rsidRPr="00750392">
        <w:rPr>
          <w:rFonts w:eastAsiaTheme="minorEastAsia" w:cstheme="minorHAnsi"/>
          <w:sz w:val="22"/>
          <w:szCs w:val="22"/>
        </w:rPr>
        <w:t xml:space="preserve"> expresiones fra</w:t>
      </w:r>
      <w:r w:rsidR="00750392" w:rsidRPr="00750392">
        <w:rPr>
          <w:rFonts w:eastAsiaTheme="minorEastAsia" w:cstheme="minorHAnsi"/>
          <w:sz w:val="22"/>
          <w:szCs w:val="22"/>
        </w:rPr>
        <w:t>ccionarias y simplifica.</w:t>
      </w:r>
    </w:p>
    <w:p w14:paraId="57AC6AAD" w14:textId="77777777" w:rsidR="00750392" w:rsidRPr="00750392" w:rsidRDefault="00750392" w:rsidP="00750392">
      <w:pPr>
        <w:pStyle w:val="Prrafodelista"/>
        <w:spacing w:line="276" w:lineRule="auto"/>
        <w:jc w:val="both"/>
        <w:rPr>
          <w:rFonts w:eastAsiaTheme="minorEastAsia" w:cstheme="minorHAnsi"/>
          <w:sz w:val="22"/>
          <w:szCs w:val="22"/>
        </w:rPr>
      </w:pPr>
    </w:p>
    <w:p w14:paraId="0C855D5F" w14:textId="77777777" w:rsidR="00750392" w:rsidRPr="00750392" w:rsidRDefault="00786BA4" w:rsidP="00750392">
      <w:pPr>
        <w:pStyle w:val="Prrafodelista"/>
        <w:numPr>
          <w:ilvl w:val="0"/>
          <w:numId w:val="29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y</m:t>
                </m:r>
              </m:e>
            </m:rad>
          </m:den>
        </m:f>
      </m:oMath>
    </w:p>
    <w:p w14:paraId="735BB5EA" w14:textId="77777777" w:rsidR="00750392" w:rsidRPr="00750392" w:rsidRDefault="00750392" w:rsidP="00750392">
      <w:pPr>
        <w:spacing w:after="0" w:line="276" w:lineRule="auto"/>
        <w:jc w:val="both"/>
        <w:rPr>
          <w:rFonts w:eastAsiaTheme="minorEastAsia" w:cstheme="minorHAnsi"/>
        </w:rPr>
      </w:pPr>
    </w:p>
    <w:p w14:paraId="205EB8E3" w14:textId="77777777" w:rsidR="00750392" w:rsidRPr="00750392" w:rsidRDefault="00786BA4" w:rsidP="00750392">
      <w:pPr>
        <w:pStyle w:val="Prrafodelista"/>
        <w:numPr>
          <w:ilvl w:val="0"/>
          <w:numId w:val="29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6a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5ab</m:t>
                </m:r>
              </m:e>
            </m:rad>
          </m:den>
        </m:f>
      </m:oMath>
    </w:p>
    <w:p w14:paraId="6CE79F13" w14:textId="77777777" w:rsidR="00750392" w:rsidRPr="00750392" w:rsidRDefault="00750392" w:rsidP="00750392">
      <w:pPr>
        <w:spacing w:after="0" w:line="276" w:lineRule="auto"/>
        <w:jc w:val="both"/>
        <w:rPr>
          <w:rFonts w:eastAsiaTheme="minorEastAsia" w:cstheme="minorHAnsi"/>
        </w:rPr>
      </w:pPr>
    </w:p>
    <w:p w14:paraId="0CCE881A" w14:textId="77777777" w:rsidR="00750392" w:rsidRPr="00750392" w:rsidRDefault="00786BA4" w:rsidP="00750392">
      <w:pPr>
        <w:pStyle w:val="Prrafodelista"/>
        <w:numPr>
          <w:ilvl w:val="0"/>
          <w:numId w:val="29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5</m:t>
                </m:r>
              </m:e>
            </m:rad>
          </m:den>
        </m:f>
      </m:oMath>
    </w:p>
    <w:p w14:paraId="6A480C02" w14:textId="77777777" w:rsidR="00750392" w:rsidRPr="00750392" w:rsidRDefault="00750392" w:rsidP="00750392">
      <w:pPr>
        <w:spacing w:line="276" w:lineRule="auto"/>
        <w:jc w:val="both"/>
        <w:rPr>
          <w:rFonts w:eastAsiaTheme="minorEastAsia" w:cstheme="minorHAnsi"/>
        </w:rPr>
      </w:pPr>
    </w:p>
    <w:p w14:paraId="69019C44" w14:textId="77777777" w:rsidR="00750392" w:rsidRPr="00750392" w:rsidRDefault="00786BA4" w:rsidP="00750392">
      <w:pPr>
        <w:pStyle w:val="Prrafodelista"/>
        <w:numPr>
          <w:ilvl w:val="0"/>
          <w:numId w:val="29"/>
        </w:numPr>
        <w:spacing w:line="276" w:lineRule="auto"/>
        <w:jc w:val="both"/>
        <w:rPr>
          <w:rFonts w:eastAsiaTheme="minorEastAsia" w:cstheme="minorHAnsi"/>
          <w:sz w:val="20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2a</m:t>
                </m:r>
              </m:e>
            </m:rad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5a</m:t>
                </m:r>
              </m:e>
            </m:rad>
          </m:den>
        </m:f>
      </m:oMath>
    </w:p>
    <w:p w14:paraId="7DD4B9FC" w14:textId="77777777" w:rsidR="00750392" w:rsidRPr="00750392" w:rsidRDefault="00750392" w:rsidP="00750392">
      <w:pPr>
        <w:pStyle w:val="Prrafodelista"/>
        <w:rPr>
          <w:rFonts w:eastAsiaTheme="minorEastAsia" w:cstheme="minorHAnsi"/>
          <w:sz w:val="20"/>
        </w:rPr>
      </w:pPr>
    </w:p>
    <w:p w14:paraId="64EFFE38" w14:textId="77777777" w:rsidR="00750392" w:rsidRPr="00031AF1" w:rsidRDefault="00750392" w:rsidP="00750392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031AF1">
        <w:rPr>
          <w:rFonts w:eastAsiaTheme="minorEastAsia" w:cstheme="minorHAnsi"/>
          <w:sz w:val="22"/>
          <w:szCs w:val="22"/>
        </w:rPr>
        <w:t xml:space="preserve">Un centro </w:t>
      </w:r>
      <w:r w:rsidR="00031AF1" w:rsidRPr="00031AF1">
        <w:rPr>
          <w:rFonts w:eastAsiaTheme="minorEastAsia" w:cstheme="minorHAnsi"/>
          <w:sz w:val="22"/>
          <w:szCs w:val="22"/>
        </w:rPr>
        <w:t>vacacional</w:t>
      </w:r>
      <w:r w:rsidRPr="00031AF1">
        <w:rPr>
          <w:rFonts w:eastAsiaTheme="minorEastAsia" w:cstheme="minorHAnsi"/>
          <w:sz w:val="22"/>
          <w:szCs w:val="22"/>
        </w:rPr>
        <w:t xml:space="preserve"> diseñó un modelo de piscina que tiene dos secciones. Si el área de la zona de adultos se puede expresar </w:t>
      </w:r>
      <w:r w:rsidR="00031AF1" w:rsidRPr="00031AF1">
        <w:rPr>
          <w:rFonts w:eastAsiaTheme="minorEastAsia" w:cstheme="minorHAnsi"/>
          <w:sz w:val="22"/>
          <w:szCs w:val="22"/>
        </w:rPr>
        <w:t>como</w:t>
      </w:r>
      <w:r w:rsidR="00C205ED">
        <w:rPr>
          <w:rFonts w:eastAsiaTheme="minorEastAsia" w:cstheme="minorHAnsi"/>
          <w:sz w:val="22"/>
          <w:szCs w:val="22"/>
        </w:rPr>
        <w:t xml:space="preserve">          </w:t>
      </w:r>
      <w:r w:rsidR="00031AF1" w:rsidRPr="00031AF1">
        <w:rPr>
          <w:rFonts w:eastAsiaTheme="minorEastAsia" w:cstheme="minorHAnsi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-144</m:t>
        </m:r>
      </m:oMath>
      <w:r w:rsidR="00031AF1" w:rsidRPr="00031AF1">
        <w:rPr>
          <w:rFonts w:eastAsiaTheme="minorEastAsia" w:cstheme="minorHAnsi"/>
          <w:sz w:val="22"/>
          <w:szCs w:val="22"/>
        </w:rPr>
        <w:t>, ¿Cuáles son las expresiones algebraicas para las dimensiones de esta zona?</w:t>
      </w:r>
    </w:p>
    <w:p w14:paraId="65F885FB" w14:textId="77777777" w:rsidR="00750392" w:rsidRPr="00031AF1" w:rsidRDefault="00031AF1" w:rsidP="00031AF1">
      <w:pPr>
        <w:spacing w:line="276" w:lineRule="auto"/>
        <w:jc w:val="center"/>
        <w:rPr>
          <w:rFonts w:eastAsiaTheme="minorEastAsia" w:cstheme="minorHAnsi"/>
        </w:rPr>
      </w:pPr>
      <w:r w:rsidRPr="00031AF1">
        <w:rPr>
          <w:rFonts w:eastAsiaTheme="minorEastAsia" w:cstheme="minorHAnsi"/>
          <w:noProof/>
          <w:lang w:eastAsia="es-CO"/>
        </w:rPr>
        <w:drawing>
          <wp:inline distT="0" distB="0" distL="0" distR="0" wp14:anchorId="67B4D30D" wp14:editId="1F118A0B">
            <wp:extent cx="1937801" cy="1903928"/>
            <wp:effectExtent l="0" t="0" r="571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03B54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23526" r="13793" b="7725"/>
                    <a:stretch/>
                  </pic:blipFill>
                  <pic:spPr bwMode="auto">
                    <a:xfrm>
                      <a:off x="0" y="0"/>
                      <a:ext cx="1945758" cy="191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8CDA5" w14:textId="77777777" w:rsidR="00031AF1" w:rsidRPr="00031AF1" w:rsidRDefault="00031AF1" w:rsidP="00031AF1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031AF1">
        <w:rPr>
          <w:rFonts w:eastAsiaTheme="minorEastAsia" w:cstheme="minorHAnsi"/>
          <w:sz w:val="22"/>
          <w:szCs w:val="22"/>
        </w:rPr>
        <w:lastRenderedPageBreak/>
        <w:t xml:space="preserve">El área de la superficie plana de un modelo de mesa rectangular está dad por la expresión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>+6x+5.</m:t>
        </m:r>
      </m:oMath>
    </w:p>
    <w:p w14:paraId="4035F627" w14:textId="77777777" w:rsidR="00031AF1" w:rsidRPr="00031AF1" w:rsidRDefault="00031AF1" w:rsidP="004920B7">
      <w:pPr>
        <w:pStyle w:val="Prrafodelista"/>
        <w:spacing w:line="276" w:lineRule="auto"/>
        <w:jc w:val="center"/>
        <w:rPr>
          <w:rFonts w:eastAsiaTheme="minorEastAsia" w:cstheme="minorHAnsi"/>
          <w:sz w:val="22"/>
          <w:szCs w:val="22"/>
        </w:rPr>
      </w:pPr>
      <w:r w:rsidRPr="00031AF1">
        <w:rPr>
          <w:rFonts w:eastAsiaTheme="minorEastAsia" w:cstheme="minorHAnsi"/>
          <w:noProof/>
          <w:sz w:val="22"/>
          <w:szCs w:val="22"/>
          <w:lang w:val="es-CO" w:eastAsia="es-CO"/>
        </w:rPr>
        <w:drawing>
          <wp:inline distT="0" distB="0" distL="0" distR="0" wp14:anchorId="7EE9862F" wp14:editId="5FCDB022">
            <wp:extent cx="1919609" cy="1519538"/>
            <wp:effectExtent l="0" t="0" r="4445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0CF9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5177" r="21630" b="16781"/>
                    <a:stretch/>
                  </pic:blipFill>
                  <pic:spPr bwMode="auto">
                    <a:xfrm>
                      <a:off x="0" y="0"/>
                      <a:ext cx="1928289" cy="152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10D62" w14:textId="77777777" w:rsidR="00031AF1" w:rsidRDefault="00031AF1" w:rsidP="00031AF1">
      <w:pPr>
        <w:pStyle w:val="Prrafodelista"/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031AF1">
        <w:rPr>
          <w:rFonts w:eastAsiaTheme="minorEastAsia" w:cstheme="minorHAnsi"/>
          <w:sz w:val="22"/>
          <w:szCs w:val="22"/>
        </w:rPr>
        <w:t>¿Cuáles serán las expresiones algebraicas para las medidas de sus lados?</w:t>
      </w:r>
    </w:p>
    <w:p w14:paraId="01DB52EE" w14:textId="77777777" w:rsidR="00031AF1" w:rsidRDefault="00031AF1" w:rsidP="00031AF1">
      <w:pPr>
        <w:pStyle w:val="Prrafodelista"/>
        <w:spacing w:line="276" w:lineRule="auto"/>
        <w:jc w:val="both"/>
        <w:rPr>
          <w:rFonts w:eastAsiaTheme="minorEastAsia" w:cstheme="minorHAnsi"/>
          <w:sz w:val="22"/>
          <w:szCs w:val="22"/>
        </w:rPr>
      </w:pPr>
    </w:p>
    <w:p w14:paraId="56091E58" w14:textId="77777777" w:rsidR="00031AF1" w:rsidRDefault="004920B7" w:rsidP="00031AF1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 xml:space="preserve">La figura 2 muestra el área de un piso de madera, </w:t>
      </w:r>
    </w:p>
    <w:p w14:paraId="36DE046B" w14:textId="77777777" w:rsidR="00031AF1" w:rsidRDefault="00031AF1" w:rsidP="004920B7">
      <w:pPr>
        <w:pStyle w:val="Prrafodelista"/>
        <w:spacing w:line="276" w:lineRule="auto"/>
        <w:jc w:val="center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noProof/>
          <w:sz w:val="22"/>
          <w:szCs w:val="22"/>
          <w:lang w:val="es-CO" w:eastAsia="es-CO"/>
        </w:rPr>
        <w:drawing>
          <wp:inline distT="0" distB="0" distL="0" distR="0" wp14:anchorId="51513187" wp14:editId="32E5F357">
            <wp:extent cx="2555352" cy="192569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40D036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2" t="10311" r="21170" b="17492"/>
                    <a:stretch/>
                  </pic:blipFill>
                  <pic:spPr bwMode="auto">
                    <a:xfrm>
                      <a:off x="0" y="0"/>
                      <a:ext cx="2565783" cy="1933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FC84A" w14:textId="1E35411E" w:rsidR="00FA7351" w:rsidRDefault="004920B7" w:rsidP="00AC0CA1">
      <w:pPr>
        <w:pStyle w:val="Prrafodelista"/>
        <w:spacing w:line="276" w:lineRule="auto"/>
        <w:jc w:val="both"/>
      </w:pPr>
      <w:r>
        <w:rPr>
          <w:rFonts w:eastAsiaTheme="minorEastAsia" w:cstheme="minorHAnsi"/>
          <w:sz w:val="22"/>
          <w:szCs w:val="22"/>
        </w:rPr>
        <w:t xml:space="preserve">¿Cuáles son las expresiones que representan la base y la altura de esa </w:t>
      </w:r>
      <w:r w:rsidR="00AC0CA1">
        <w:rPr>
          <w:rFonts w:eastAsiaTheme="minorEastAsia" w:cstheme="minorHAnsi"/>
          <w:sz w:val="22"/>
          <w:szCs w:val="22"/>
        </w:rPr>
        <w:t>superficie</w:t>
      </w:r>
    </w:p>
    <w:sectPr w:rsidR="00FA7351" w:rsidSect="00AC0CA1">
      <w:type w:val="continuous"/>
      <w:pgSz w:w="12240" w:h="15840" w:code="1"/>
      <w:pgMar w:top="720" w:right="720" w:bottom="720" w:left="720" w:header="709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9A86C" w14:textId="77777777" w:rsidR="00786BA4" w:rsidRDefault="00786BA4" w:rsidP="005B3D19">
      <w:pPr>
        <w:spacing w:after="0" w:line="240" w:lineRule="auto"/>
      </w:pPr>
      <w:r>
        <w:separator/>
      </w:r>
    </w:p>
  </w:endnote>
  <w:endnote w:type="continuationSeparator" w:id="0">
    <w:p w14:paraId="39B10968" w14:textId="77777777" w:rsidR="00786BA4" w:rsidRDefault="00786BA4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EB948" w14:textId="77777777" w:rsidR="00AE3868" w:rsidRPr="00193D47" w:rsidRDefault="00AE386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91779" w14:textId="77777777" w:rsidR="00786BA4" w:rsidRDefault="00786BA4" w:rsidP="005B3D19">
      <w:pPr>
        <w:spacing w:after="0" w:line="240" w:lineRule="auto"/>
      </w:pPr>
      <w:r>
        <w:separator/>
      </w:r>
    </w:p>
  </w:footnote>
  <w:footnote w:type="continuationSeparator" w:id="0">
    <w:p w14:paraId="73C810B5" w14:textId="77777777" w:rsidR="00786BA4" w:rsidRDefault="00786BA4" w:rsidP="005B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D5B"/>
    <w:multiLevelType w:val="hybridMultilevel"/>
    <w:tmpl w:val="D3863B6A"/>
    <w:lvl w:ilvl="0" w:tplc="75D84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2AA"/>
    <w:multiLevelType w:val="hybridMultilevel"/>
    <w:tmpl w:val="D74627B2"/>
    <w:lvl w:ilvl="0" w:tplc="474A7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A782C"/>
    <w:multiLevelType w:val="hybridMultilevel"/>
    <w:tmpl w:val="98B26750"/>
    <w:lvl w:ilvl="0" w:tplc="DDA6EE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E47C5"/>
    <w:multiLevelType w:val="hybridMultilevel"/>
    <w:tmpl w:val="BB704F3A"/>
    <w:lvl w:ilvl="0" w:tplc="E04C66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21000"/>
    <w:multiLevelType w:val="hybridMultilevel"/>
    <w:tmpl w:val="0A769042"/>
    <w:lvl w:ilvl="0" w:tplc="730AD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3B11B4"/>
    <w:multiLevelType w:val="hybridMultilevel"/>
    <w:tmpl w:val="78164F4E"/>
    <w:lvl w:ilvl="0" w:tplc="DD26A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134F"/>
    <w:multiLevelType w:val="hybridMultilevel"/>
    <w:tmpl w:val="C5D2B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51990"/>
    <w:multiLevelType w:val="hybridMultilevel"/>
    <w:tmpl w:val="D6FE7A58"/>
    <w:lvl w:ilvl="0" w:tplc="E0AA8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469D6"/>
    <w:multiLevelType w:val="hybridMultilevel"/>
    <w:tmpl w:val="DE6453F4"/>
    <w:lvl w:ilvl="0" w:tplc="B466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FA13E14"/>
    <w:multiLevelType w:val="hybridMultilevel"/>
    <w:tmpl w:val="ACB2C7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83C37"/>
    <w:multiLevelType w:val="hybridMultilevel"/>
    <w:tmpl w:val="9DB81742"/>
    <w:lvl w:ilvl="0" w:tplc="9AF09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3517F"/>
    <w:multiLevelType w:val="hybridMultilevel"/>
    <w:tmpl w:val="78FE09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772A"/>
    <w:multiLevelType w:val="hybridMultilevel"/>
    <w:tmpl w:val="309884BC"/>
    <w:lvl w:ilvl="0" w:tplc="85C8E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B6189"/>
    <w:multiLevelType w:val="hybridMultilevel"/>
    <w:tmpl w:val="B5CCC92C"/>
    <w:lvl w:ilvl="0" w:tplc="1DEE9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6A78"/>
    <w:multiLevelType w:val="hybridMultilevel"/>
    <w:tmpl w:val="8DDCC5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F4D18"/>
    <w:multiLevelType w:val="hybridMultilevel"/>
    <w:tmpl w:val="82080818"/>
    <w:lvl w:ilvl="0" w:tplc="F3D61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C2027"/>
    <w:multiLevelType w:val="hybridMultilevel"/>
    <w:tmpl w:val="5AD88E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101A55"/>
    <w:multiLevelType w:val="hybridMultilevel"/>
    <w:tmpl w:val="3932C02E"/>
    <w:lvl w:ilvl="0" w:tplc="2500E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272E6D"/>
    <w:multiLevelType w:val="hybridMultilevel"/>
    <w:tmpl w:val="D0700CCE"/>
    <w:lvl w:ilvl="0" w:tplc="939063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A0E0B"/>
    <w:multiLevelType w:val="hybridMultilevel"/>
    <w:tmpl w:val="C6BA82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3466D9"/>
    <w:multiLevelType w:val="hybridMultilevel"/>
    <w:tmpl w:val="DA1CF1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9"/>
  </w:num>
  <w:num w:numId="5">
    <w:abstractNumId w:val="13"/>
  </w:num>
  <w:num w:numId="6">
    <w:abstractNumId w:val="7"/>
  </w:num>
  <w:num w:numId="7">
    <w:abstractNumId w:val="26"/>
  </w:num>
  <w:num w:numId="8">
    <w:abstractNumId w:val="10"/>
  </w:num>
  <w:num w:numId="9">
    <w:abstractNumId w:val="28"/>
  </w:num>
  <w:num w:numId="10">
    <w:abstractNumId w:val="20"/>
  </w:num>
  <w:num w:numId="11">
    <w:abstractNumId w:val="23"/>
  </w:num>
  <w:num w:numId="12">
    <w:abstractNumId w:val="15"/>
  </w:num>
  <w:num w:numId="13">
    <w:abstractNumId w:val="8"/>
  </w:num>
  <w:num w:numId="14">
    <w:abstractNumId w:val="25"/>
  </w:num>
  <w:num w:numId="15">
    <w:abstractNumId w:val="17"/>
  </w:num>
  <w:num w:numId="16">
    <w:abstractNumId w:val="5"/>
  </w:num>
  <w:num w:numId="17">
    <w:abstractNumId w:val="14"/>
  </w:num>
  <w:num w:numId="18">
    <w:abstractNumId w:val="27"/>
  </w:num>
  <w:num w:numId="19">
    <w:abstractNumId w:val="16"/>
  </w:num>
  <w:num w:numId="20">
    <w:abstractNumId w:val="21"/>
  </w:num>
  <w:num w:numId="21">
    <w:abstractNumId w:val="30"/>
  </w:num>
  <w:num w:numId="22">
    <w:abstractNumId w:val="24"/>
  </w:num>
  <w:num w:numId="23">
    <w:abstractNumId w:val="6"/>
  </w:num>
  <w:num w:numId="24">
    <w:abstractNumId w:val="22"/>
  </w:num>
  <w:num w:numId="25">
    <w:abstractNumId w:val="11"/>
  </w:num>
  <w:num w:numId="26">
    <w:abstractNumId w:val="12"/>
  </w:num>
  <w:num w:numId="27">
    <w:abstractNumId w:val="0"/>
  </w:num>
  <w:num w:numId="28">
    <w:abstractNumId w:val="2"/>
  </w:num>
  <w:num w:numId="29">
    <w:abstractNumId w:val="18"/>
  </w:num>
  <w:num w:numId="30">
    <w:abstractNumId w:val="1"/>
  </w:num>
  <w:num w:numId="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31AF1"/>
    <w:rsid w:val="000E0CE2"/>
    <w:rsid w:val="00120BF3"/>
    <w:rsid w:val="00127671"/>
    <w:rsid w:val="00191AF0"/>
    <w:rsid w:val="001E079E"/>
    <w:rsid w:val="00213A95"/>
    <w:rsid w:val="0027782B"/>
    <w:rsid w:val="0034125E"/>
    <w:rsid w:val="00351A32"/>
    <w:rsid w:val="003E085D"/>
    <w:rsid w:val="003E7D01"/>
    <w:rsid w:val="00406251"/>
    <w:rsid w:val="00414827"/>
    <w:rsid w:val="00433178"/>
    <w:rsid w:val="00447882"/>
    <w:rsid w:val="00466225"/>
    <w:rsid w:val="00467CC1"/>
    <w:rsid w:val="00480411"/>
    <w:rsid w:val="004920B7"/>
    <w:rsid w:val="005618B2"/>
    <w:rsid w:val="0056427E"/>
    <w:rsid w:val="005B3D19"/>
    <w:rsid w:val="005D41B7"/>
    <w:rsid w:val="005D49E1"/>
    <w:rsid w:val="00614897"/>
    <w:rsid w:val="00640D82"/>
    <w:rsid w:val="00653B85"/>
    <w:rsid w:val="0068544C"/>
    <w:rsid w:val="006F17CE"/>
    <w:rsid w:val="006F5B97"/>
    <w:rsid w:val="007063E5"/>
    <w:rsid w:val="00717623"/>
    <w:rsid w:val="0074762B"/>
    <w:rsid w:val="00750392"/>
    <w:rsid w:val="00765A4E"/>
    <w:rsid w:val="00786BA4"/>
    <w:rsid w:val="007B43A1"/>
    <w:rsid w:val="007C6537"/>
    <w:rsid w:val="00813C75"/>
    <w:rsid w:val="00815908"/>
    <w:rsid w:val="0088718B"/>
    <w:rsid w:val="008C0E49"/>
    <w:rsid w:val="008E02B3"/>
    <w:rsid w:val="00926127"/>
    <w:rsid w:val="009674A8"/>
    <w:rsid w:val="009C5055"/>
    <w:rsid w:val="00A473E0"/>
    <w:rsid w:val="00AC0CA1"/>
    <w:rsid w:val="00AE3868"/>
    <w:rsid w:val="00BB4CB0"/>
    <w:rsid w:val="00C000E6"/>
    <w:rsid w:val="00C205ED"/>
    <w:rsid w:val="00C62B6A"/>
    <w:rsid w:val="00C75035"/>
    <w:rsid w:val="00CC47CD"/>
    <w:rsid w:val="00D24036"/>
    <w:rsid w:val="00D81678"/>
    <w:rsid w:val="00E6507F"/>
    <w:rsid w:val="00E76DDE"/>
    <w:rsid w:val="00F65675"/>
    <w:rsid w:val="00FA7351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76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2018-06-05T03:31:00Z</cp:lastPrinted>
  <dcterms:created xsi:type="dcterms:W3CDTF">2018-07-09T15:39:00Z</dcterms:created>
  <dcterms:modified xsi:type="dcterms:W3CDTF">2018-07-09T15:39:00Z</dcterms:modified>
</cp:coreProperties>
</file>