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8817"/>
      </w:tblGrid>
      <w:tr w:rsidR="005058A3" w:rsidRPr="000C1EA4" w:rsidTr="005058A3">
        <w:tc>
          <w:tcPr>
            <w:tcW w:w="5000" w:type="pct"/>
          </w:tcPr>
          <w:p w:rsidR="005058A3" w:rsidRPr="000C1EA4" w:rsidRDefault="005058A3" w:rsidP="005058A3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INSTITUCIÓN EDUCATIVA LA INMACULADA CONCEPCIÓN - GUARNE</w:t>
            </w:r>
          </w:p>
          <w:p w:rsidR="005058A3" w:rsidRPr="000C1EA4" w:rsidRDefault="005058A3" w:rsidP="005058A3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ESTADO DE RESULTADOS INDIVIDUAL</w:t>
            </w:r>
          </w:p>
          <w:p w:rsidR="005058A3" w:rsidRPr="000C1EA4" w:rsidRDefault="005058A3" w:rsidP="005058A3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Por el Periodo Comprendido entre el 1° de Enero y el 31 de Diciembre del año 2017 y 2018</w:t>
            </w:r>
          </w:p>
          <w:p w:rsidR="005058A3" w:rsidRPr="000C1EA4" w:rsidRDefault="005058A3" w:rsidP="005058A3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(Cifras expresadas en miles de pesos Colombianos)</w:t>
            </w:r>
          </w:p>
        </w:tc>
      </w:tr>
    </w:tbl>
    <w:p w:rsidR="00105EF5" w:rsidRPr="000C1EA4" w:rsidRDefault="00105EF5">
      <w:pPr>
        <w:rPr>
          <w:sz w:val="24"/>
          <w:szCs w:val="24"/>
        </w:rPr>
      </w:pPr>
    </w:p>
    <w:tbl>
      <w:tblPr>
        <w:tblStyle w:val="Tablaconcuadrcula"/>
        <w:tblW w:w="8870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418"/>
        <w:gridCol w:w="1417"/>
        <w:gridCol w:w="1362"/>
      </w:tblGrid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NOTAS</w:t>
            </w: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AÑO 2017</w:t>
            </w: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AÑO 2018</w:t>
            </w: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VARIACIÓN ABSOLUTA</w:t>
            </w: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center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VARIACIÓN RELATIVA %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5058A3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Ingresos sin Contraprestación</w:t>
            </w:r>
          </w:p>
        </w:tc>
        <w:tc>
          <w:tcPr>
            <w:tcW w:w="992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124.429.112</w:t>
            </w:r>
          </w:p>
        </w:tc>
        <w:tc>
          <w:tcPr>
            <w:tcW w:w="1418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104.673.489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(19.755.623)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-15,88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5058A3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Ingresos con Contraprestación</w:t>
            </w:r>
          </w:p>
        </w:tc>
        <w:tc>
          <w:tcPr>
            <w:tcW w:w="992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8.108.350</w:t>
            </w:r>
          </w:p>
        </w:tc>
        <w:tc>
          <w:tcPr>
            <w:tcW w:w="1418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12.338.000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4.229.650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52,16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5058A3" w:rsidP="00445C20">
            <w:pPr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Total ingresos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132.537.462</w:t>
            </w:r>
          </w:p>
        </w:tc>
        <w:tc>
          <w:tcPr>
            <w:tcW w:w="1418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117.011.489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(15.525.973)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-11,71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5058A3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Costo de ventas de bienes y de servicios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Total costos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Gastos de administración y Operación</w:t>
            </w:r>
          </w:p>
        </w:tc>
        <w:tc>
          <w:tcPr>
            <w:tcW w:w="992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131.587.582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73.546.538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(58.041.044)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-44,11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Gastos de ventas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Deterioro, depreciaciones, amortizaciones y provisiones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Gasto público social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Total gastos de operación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131.587.582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73.546.538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(58.041.044)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-44,11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Excedente (déficit) operacional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949.880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43.464.951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42.515.071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4.475,84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Ganancias y pérdidas por baja en cuentas de activos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Costos financieros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512.288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126.899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(385.389)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-75,23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Otros ingresos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2.716.374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1.496.260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(1.220.114)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-44,92</w:t>
            </w: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Otros gastos</w:t>
            </w:r>
          </w:p>
        </w:tc>
        <w:tc>
          <w:tcPr>
            <w:tcW w:w="99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3.396.944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sz w:val="24"/>
                <w:szCs w:val="24"/>
              </w:rPr>
            </w:pPr>
            <w:r w:rsidRPr="000C1EA4">
              <w:rPr>
                <w:sz w:val="24"/>
                <w:szCs w:val="24"/>
              </w:rPr>
              <w:t>3.396.944</w:t>
            </w:r>
          </w:p>
        </w:tc>
        <w:tc>
          <w:tcPr>
            <w:tcW w:w="1362" w:type="dxa"/>
            <w:vAlign w:val="center"/>
          </w:tcPr>
          <w:p w:rsidR="005058A3" w:rsidRPr="000C1EA4" w:rsidRDefault="005058A3" w:rsidP="00445C20">
            <w:pPr>
              <w:jc w:val="right"/>
              <w:rPr>
                <w:sz w:val="24"/>
                <w:szCs w:val="24"/>
              </w:rPr>
            </w:pPr>
          </w:p>
        </w:tc>
      </w:tr>
      <w:tr w:rsidR="00445C20" w:rsidRPr="000C1EA4" w:rsidTr="003F694B">
        <w:tc>
          <w:tcPr>
            <w:tcW w:w="2122" w:type="dxa"/>
            <w:vAlign w:val="center"/>
          </w:tcPr>
          <w:p w:rsidR="005058A3" w:rsidRPr="000C1EA4" w:rsidRDefault="00445C20" w:rsidP="00445C20">
            <w:pPr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Resultado del periodo</w:t>
            </w:r>
          </w:p>
        </w:tc>
        <w:tc>
          <w:tcPr>
            <w:tcW w:w="992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058A3" w:rsidRPr="000C1EA4" w:rsidRDefault="00445C20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3.153.966</w:t>
            </w:r>
          </w:p>
        </w:tc>
        <w:tc>
          <w:tcPr>
            <w:tcW w:w="1418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41.437.368</w:t>
            </w:r>
          </w:p>
        </w:tc>
        <w:tc>
          <w:tcPr>
            <w:tcW w:w="1417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38.283.402</w:t>
            </w:r>
          </w:p>
        </w:tc>
        <w:tc>
          <w:tcPr>
            <w:tcW w:w="1362" w:type="dxa"/>
            <w:vAlign w:val="center"/>
          </w:tcPr>
          <w:p w:rsidR="005058A3" w:rsidRPr="000C1EA4" w:rsidRDefault="000C1EA4" w:rsidP="00445C20">
            <w:pPr>
              <w:jc w:val="right"/>
              <w:rPr>
                <w:b/>
                <w:sz w:val="24"/>
                <w:szCs w:val="24"/>
              </w:rPr>
            </w:pPr>
            <w:r w:rsidRPr="000C1EA4">
              <w:rPr>
                <w:b/>
                <w:sz w:val="24"/>
                <w:szCs w:val="24"/>
              </w:rPr>
              <w:t>1.213,82</w:t>
            </w:r>
          </w:p>
        </w:tc>
      </w:tr>
    </w:tbl>
    <w:p w:rsidR="005058A3" w:rsidRDefault="005058A3">
      <w:bookmarkStart w:id="0" w:name="_GoBack"/>
      <w:bookmarkEnd w:id="0"/>
    </w:p>
    <w:sectPr w:rsidR="00505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3"/>
    <w:rsid w:val="000C1EA4"/>
    <w:rsid w:val="00105EF5"/>
    <w:rsid w:val="003F694B"/>
    <w:rsid w:val="00445C20"/>
    <w:rsid w:val="005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4A5C-7C6F-409B-B7AB-AF87AEF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Arcila</dc:creator>
  <cp:keywords/>
  <dc:description/>
  <cp:lastModifiedBy>Eliana Arcila</cp:lastModifiedBy>
  <cp:revision>1</cp:revision>
  <dcterms:created xsi:type="dcterms:W3CDTF">2019-01-31T01:05:00Z</dcterms:created>
  <dcterms:modified xsi:type="dcterms:W3CDTF">2019-01-31T01:39:00Z</dcterms:modified>
</cp:coreProperties>
</file>