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9C51" w14:textId="77777777" w:rsidR="005A58BD" w:rsidRDefault="005A58BD">
      <w:pPr>
        <w:ind w:left="720" w:hanging="360"/>
      </w:pPr>
    </w:p>
    <w:p w14:paraId="22098C32" w14:textId="77777777" w:rsidR="005A58BD" w:rsidRDefault="0066731E">
      <w:pPr>
        <w:jc w:val="center"/>
        <w:rPr>
          <w:rFonts w:ascii="Arial" w:eastAsia="Arial" w:hAnsi="Arial" w:cs="Arial"/>
          <w:b/>
          <w:sz w:val="56"/>
          <w:szCs w:val="56"/>
        </w:rPr>
      </w:pPr>
      <w:r>
        <w:rPr>
          <w:rFonts w:ascii="Arial" w:eastAsia="Arial" w:hAnsi="Arial" w:cs="Arial"/>
          <w:b/>
          <w:sz w:val="56"/>
          <w:szCs w:val="56"/>
        </w:rPr>
        <w:t xml:space="preserve">PROYECTO </w:t>
      </w:r>
    </w:p>
    <w:p w14:paraId="6354198D" w14:textId="77777777" w:rsidR="005A58BD" w:rsidRDefault="0066731E">
      <w:pPr>
        <w:jc w:val="center"/>
        <w:rPr>
          <w:rFonts w:ascii="Arial" w:eastAsia="Arial" w:hAnsi="Arial" w:cs="Arial"/>
          <w:b/>
          <w:sz w:val="56"/>
          <w:szCs w:val="56"/>
        </w:rPr>
      </w:pPr>
      <w:r>
        <w:rPr>
          <w:rFonts w:ascii="Arial" w:eastAsia="Arial" w:hAnsi="Arial" w:cs="Arial"/>
          <w:b/>
          <w:sz w:val="56"/>
          <w:szCs w:val="56"/>
        </w:rPr>
        <w:t xml:space="preserve">BILINGÜISMO  </w:t>
      </w:r>
    </w:p>
    <w:p w14:paraId="2C6529B0" w14:textId="77777777" w:rsidR="005A58BD" w:rsidRDefault="0066731E">
      <w:pPr>
        <w:jc w:val="center"/>
        <w:rPr>
          <w:rFonts w:ascii="Arial" w:eastAsia="Arial" w:hAnsi="Arial" w:cs="Arial"/>
          <w:b/>
          <w:sz w:val="72"/>
          <w:szCs w:val="72"/>
        </w:rPr>
      </w:pPr>
      <w:r>
        <w:rPr>
          <w:rFonts w:ascii="Arial" w:eastAsia="Arial" w:hAnsi="Arial" w:cs="Arial"/>
          <w:b/>
          <w:noProof/>
          <w:sz w:val="72"/>
          <w:szCs w:val="72"/>
        </w:rPr>
        <w:drawing>
          <wp:inline distT="114300" distB="114300" distL="114300" distR="114300" wp14:anchorId="50656FFD" wp14:editId="5E862030">
            <wp:extent cx="3053555" cy="3405313"/>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053555" cy="3405313"/>
                    </a:xfrm>
                    <a:prstGeom prst="rect">
                      <a:avLst/>
                    </a:prstGeom>
                    <a:ln/>
                  </pic:spPr>
                </pic:pic>
              </a:graphicData>
            </a:graphic>
          </wp:inline>
        </w:drawing>
      </w:r>
    </w:p>
    <w:p w14:paraId="3FFD1B41" w14:textId="77777777" w:rsidR="005A58BD" w:rsidRDefault="005A58BD">
      <w:pPr>
        <w:jc w:val="center"/>
        <w:rPr>
          <w:rFonts w:ascii="Arial" w:eastAsia="Arial" w:hAnsi="Arial" w:cs="Arial"/>
          <w:b/>
          <w:sz w:val="72"/>
          <w:szCs w:val="72"/>
        </w:rPr>
      </w:pPr>
    </w:p>
    <w:p w14:paraId="6C0B700A" w14:textId="77777777" w:rsidR="005A58BD" w:rsidRDefault="005A58BD">
      <w:pPr>
        <w:jc w:val="center"/>
        <w:rPr>
          <w:rFonts w:ascii="Arial" w:eastAsia="Arial" w:hAnsi="Arial" w:cs="Arial"/>
          <w:b/>
          <w:sz w:val="72"/>
          <w:szCs w:val="72"/>
        </w:rPr>
      </w:pPr>
    </w:p>
    <w:p w14:paraId="0DD63143" w14:textId="77777777" w:rsidR="005A58BD" w:rsidRDefault="005A58BD">
      <w:pPr>
        <w:jc w:val="center"/>
        <w:rPr>
          <w:rFonts w:ascii="Arial" w:eastAsia="Arial" w:hAnsi="Arial" w:cs="Arial"/>
          <w:b/>
          <w:sz w:val="36"/>
          <w:szCs w:val="36"/>
        </w:rPr>
      </w:pPr>
    </w:p>
    <w:p w14:paraId="6D2C941B" w14:textId="77777777" w:rsidR="005A58BD" w:rsidRDefault="0066731E">
      <w:pPr>
        <w:jc w:val="center"/>
        <w:rPr>
          <w:rFonts w:ascii="Arial" w:eastAsia="Arial" w:hAnsi="Arial" w:cs="Arial"/>
          <w:b/>
          <w:sz w:val="36"/>
          <w:szCs w:val="36"/>
        </w:rPr>
      </w:pPr>
      <w:r>
        <w:rPr>
          <w:rFonts w:ascii="Arial" w:eastAsia="Arial" w:hAnsi="Arial" w:cs="Arial"/>
          <w:b/>
          <w:sz w:val="36"/>
          <w:szCs w:val="36"/>
        </w:rPr>
        <w:t>IE MARIA JOSEFA ESCOBAR</w:t>
      </w:r>
    </w:p>
    <w:p w14:paraId="623AB58F" w14:textId="77777777" w:rsidR="005A58BD" w:rsidRDefault="005A58BD">
      <w:pPr>
        <w:jc w:val="center"/>
        <w:rPr>
          <w:rFonts w:ascii="Arial" w:eastAsia="Arial" w:hAnsi="Arial" w:cs="Arial"/>
          <w:b/>
          <w:sz w:val="36"/>
          <w:szCs w:val="36"/>
        </w:rPr>
      </w:pPr>
    </w:p>
    <w:p w14:paraId="01542291" w14:textId="77777777" w:rsidR="005A58BD" w:rsidRDefault="0066731E">
      <w:pPr>
        <w:jc w:val="center"/>
        <w:rPr>
          <w:rFonts w:ascii="Arial" w:eastAsia="Arial" w:hAnsi="Arial" w:cs="Arial"/>
          <w:b/>
          <w:sz w:val="36"/>
          <w:szCs w:val="36"/>
        </w:rPr>
      </w:pPr>
      <w:r>
        <w:rPr>
          <w:rFonts w:ascii="Arial" w:eastAsia="Arial" w:hAnsi="Arial" w:cs="Arial"/>
          <w:b/>
          <w:sz w:val="36"/>
          <w:szCs w:val="36"/>
        </w:rPr>
        <w:t>AÑO 2025</w:t>
      </w:r>
    </w:p>
    <w:p w14:paraId="13BED292" w14:textId="77777777" w:rsidR="005A58BD" w:rsidRDefault="0066731E">
      <w:pPr>
        <w:pStyle w:val="Ttulo1"/>
        <w:numPr>
          <w:ilvl w:val="0"/>
          <w:numId w:val="2"/>
        </w:numPr>
        <w:rPr>
          <w:rFonts w:ascii="Arial" w:eastAsia="Arial" w:hAnsi="Arial" w:cs="Arial"/>
          <w:sz w:val="24"/>
          <w:szCs w:val="24"/>
        </w:rPr>
      </w:pPr>
      <w:r>
        <w:rPr>
          <w:rFonts w:ascii="Arial" w:eastAsia="Arial" w:hAnsi="Arial" w:cs="Arial"/>
          <w:sz w:val="24"/>
          <w:szCs w:val="24"/>
        </w:rPr>
        <w:lastRenderedPageBreak/>
        <w:t xml:space="preserve">TABLA DE CONTENIDO </w:t>
      </w:r>
    </w:p>
    <w:p w14:paraId="1AA0DFDE" w14:textId="77777777" w:rsidR="005A58BD" w:rsidRDefault="0066731E">
      <w:pPr>
        <w:pStyle w:val="Ttulo1"/>
        <w:numPr>
          <w:ilvl w:val="0"/>
          <w:numId w:val="2"/>
        </w:numPr>
        <w:rPr>
          <w:rFonts w:ascii="Arial" w:eastAsia="Arial" w:hAnsi="Arial" w:cs="Arial"/>
          <w:sz w:val="24"/>
          <w:szCs w:val="24"/>
        </w:rPr>
      </w:pPr>
      <w:r>
        <w:rPr>
          <w:rFonts w:ascii="Arial" w:eastAsia="Arial" w:hAnsi="Arial" w:cs="Arial"/>
          <w:sz w:val="24"/>
          <w:szCs w:val="24"/>
        </w:rPr>
        <w:t>BILINGÜISMO</w:t>
      </w:r>
    </w:p>
    <w:p w14:paraId="28B908CD" w14:textId="77777777" w:rsidR="005A58BD" w:rsidRDefault="0066731E">
      <w:pPr>
        <w:jc w:val="both"/>
        <w:rPr>
          <w:rFonts w:ascii="Arial" w:eastAsia="Arial" w:hAnsi="Arial" w:cs="Arial"/>
        </w:rPr>
      </w:pPr>
      <w:r>
        <w:rPr>
          <w:rFonts w:ascii="Arial" w:eastAsia="Arial" w:hAnsi="Arial" w:cs="Arial"/>
          <w:b/>
        </w:rPr>
        <w:t xml:space="preserve">Bilingüismo, lengua extranjera y segunda lengua Bilingüismo: </w:t>
      </w:r>
      <w:r>
        <w:rPr>
          <w:rFonts w:ascii="Arial" w:eastAsia="Arial" w:hAnsi="Arial" w:cs="Arial"/>
        </w:rPr>
        <w:t>se refiere a los distintos niveles de competencia con los que una persona puede comunicarse en más de un idioma y cultura. Estos niveles varían según el contexto en el que se desarrolle cada individuo. Por lo tanto, dependiendo del uso que se dé a otros idiomas diferentes al materno, estos pueden considerarse como segunda lengua o lengua extranjera.</w:t>
      </w:r>
    </w:p>
    <w:p w14:paraId="5D9364B2" w14:textId="77777777" w:rsidR="005A58BD" w:rsidRDefault="005A58BD">
      <w:pPr>
        <w:jc w:val="both"/>
        <w:rPr>
          <w:rFonts w:ascii="Arial" w:eastAsia="Arial" w:hAnsi="Arial" w:cs="Arial"/>
        </w:rPr>
      </w:pPr>
    </w:p>
    <w:p w14:paraId="7A8AD60B" w14:textId="77777777" w:rsidR="005A58BD" w:rsidRDefault="0066731E">
      <w:pPr>
        <w:jc w:val="both"/>
        <w:rPr>
          <w:rFonts w:ascii="Arial" w:eastAsia="Arial" w:hAnsi="Arial" w:cs="Arial"/>
        </w:rPr>
      </w:pPr>
      <w:r>
        <w:rPr>
          <w:rFonts w:ascii="Arial" w:eastAsia="Arial" w:hAnsi="Arial" w:cs="Arial"/>
          <w:b/>
        </w:rPr>
        <w:t>La lengua extranjera –EFL:</w:t>
      </w:r>
      <w:r>
        <w:rPr>
          <w:rFonts w:ascii="Arial" w:eastAsia="Arial" w:hAnsi="Arial" w:cs="Arial"/>
        </w:rPr>
        <w:t xml:space="preserve"> es un idioma que no tiene estatus oficial en un país y que no se emplea en el entorno local, ya que no es utilizado de manera habitual por sus habitantes. Una lengua extranjera se aprende en contextos académicos o escolares, y no se adquiere en la vida cotidiana debido a su uso no constante.</w:t>
      </w:r>
    </w:p>
    <w:p w14:paraId="3B425031" w14:textId="77777777" w:rsidR="005A58BD" w:rsidRDefault="0066731E">
      <w:pPr>
        <w:jc w:val="both"/>
        <w:rPr>
          <w:rFonts w:ascii="Arial" w:eastAsia="Arial" w:hAnsi="Arial" w:cs="Arial"/>
        </w:rPr>
      </w:pPr>
      <w:r>
        <w:rPr>
          <w:rFonts w:ascii="Arial" w:eastAsia="Arial" w:hAnsi="Arial" w:cs="Arial"/>
          <w:b/>
        </w:rPr>
        <w:t>La segunda lengua–ESL:</w:t>
      </w:r>
      <w:r>
        <w:rPr>
          <w:rFonts w:ascii="Arial" w:eastAsia="Arial" w:hAnsi="Arial" w:cs="Arial"/>
        </w:rPr>
        <w:t xml:space="preserve">Es un idioma que tiene estatus oficial en un país desde el ámbito gubernamental, utilizado en eventos políticos, comerciales y sociales, y su enseñanza es obligatoria en las aulas. La segunda lengua es esencial para todos los ciudadanos de un país. </w:t>
      </w:r>
    </w:p>
    <w:p w14:paraId="7A0B4CBA" w14:textId="77777777" w:rsidR="005A58BD" w:rsidRDefault="005A58BD">
      <w:pPr>
        <w:jc w:val="both"/>
        <w:rPr>
          <w:rFonts w:ascii="Arial" w:eastAsia="Arial" w:hAnsi="Arial" w:cs="Arial"/>
        </w:rPr>
      </w:pPr>
    </w:p>
    <w:p w14:paraId="1E8B6F1D" w14:textId="77777777" w:rsidR="005A58BD" w:rsidRDefault="0066731E">
      <w:pPr>
        <w:jc w:val="both"/>
        <w:rPr>
          <w:rFonts w:ascii="Arial" w:eastAsia="Arial" w:hAnsi="Arial" w:cs="Arial"/>
        </w:rPr>
      </w:pPr>
      <w:r>
        <w:rPr>
          <w:rFonts w:ascii="Arial" w:eastAsia="Arial" w:hAnsi="Arial" w:cs="Arial"/>
        </w:rPr>
        <w:t>Para garantizar coherencia en el plan nacional de bilingüismo, fue necesario establecer un lenguaje común que definiera las metas de rendimiento en el idioma a lo largo de las distintas etapas del proceso educativo. Por esta razón, el Ministerio de Educación eligió el “Marco Común Europeo de Referencia para las Lenguas: Aprendizaje, Enseñanza y Evaluación”.</w:t>
      </w:r>
    </w:p>
    <w:p w14:paraId="6632629B" w14:textId="77777777" w:rsidR="005A58BD" w:rsidRDefault="005A58BD">
      <w:pPr>
        <w:jc w:val="both"/>
        <w:rPr>
          <w:rFonts w:ascii="Arial" w:eastAsia="Arial" w:hAnsi="Arial" w:cs="Arial"/>
        </w:rPr>
      </w:pPr>
    </w:p>
    <w:p w14:paraId="35FDC18E" w14:textId="77777777" w:rsidR="005A58BD" w:rsidRDefault="0066731E">
      <w:pPr>
        <w:jc w:val="both"/>
        <w:rPr>
          <w:rFonts w:ascii="Arial" w:eastAsia="Arial" w:hAnsi="Arial" w:cs="Arial"/>
        </w:rPr>
      </w:pPr>
      <w:r>
        <w:rPr>
          <w:rFonts w:ascii="Arial" w:eastAsia="Arial" w:hAnsi="Arial" w:cs="Arial"/>
          <w:b/>
        </w:rPr>
        <w:t>El Marco Común Europeo de Referencia para las Lenguas: Aprendizaje, Enseñanza y Evaluación</w:t>
      </w:r>
      <w:r>
        <w:rPr>
          <w:rFonts w:ascii="Arial" w:eastAsia="Arial" w:hAnsi="Arial" w:cs="Arial"/>
        </w:rPr>
        <w:t xml:space="preserve"> </w:t>
      </w:r>
    </w:p>
    <w:p w14:paraId="62F737FB" w14:textId="77777777" w:rsidR="005A58BD" w:rsidRDefault="005A58BD">
      <w:pPr>
        <w:jc w:val="both"/>
        <w:rPr>
          <w:rFonts w:ascii="Arial" w:eastAsia="Arial" w:hAnsi="Arial" w:cs="Arial"/>
        </w:rPr>
      </w:pPr>
    </w:p>
    <w:p w14:paraId="412B7864" w14:textId="77777777" w:rsidR="005A58BD" w:rsidRDefault="0066731E">
      <w:pPr>
        <w:jc w:val="both"/>
        <w:rPr>
          <w:rFonts w:ascii="Arial" w:eastAsia="Arial" w:hAnsi="Arial" w:cs="Arial"/>
        </w:rPr>
      </w:pPr>
      <w:r>
        <w:rPr>
          <w:rFonts w:ascii="Arial" w:eastAsia="Arial" w:hAnsi="Arial" w:cs="Arial"/>
        </w:rPr>
        <w:t>Es un documento elaborado por el Consejo de Europa que detalla una escala de niveles progresivos de competencia que los estudiantes alcanzan en un idioma. Este marco fue adoptado por el Ministerio de Educación Nacional de Colombia en 2004 (Ministerio de Educación Nacional, 2006).</w:t>
      </w:r>
    </w:p>
    <w:p w14:paraId="3BB676DC" w14:textId="77777777" w:rsidR="005A58BD" w:rsidRDefault="0066731E">
      <w:pPr>
        <w:pStyle w:val="Ttulo1"/>
        <w:numPr>
          <w:ilvl w:val="0"/>
          <w:numId w:val="2"/>
        </w:numPr>
        <w:rPr>
          <w:rFonts w:ascii="Arial" w:eastAsia="Arial" w:hAnsi="Arial" w:cs="Arial"/>
          <w:sz w:val="24"/>
          <w:szCs w:val="24"/>
        </w:rPr>
      </w:pPr>
      <w:r>
        <w:rPr>
          <w:rFonts w:ascii="Arial" w:eastAsia="Arial" w:hAnsi="Arial" w:cs="Arial"/>
          <w:sz w:val="24"/>
          <w:szCs w:val="24"/>
        </w:rPr>
        <w:t xml:space="preserve">INTEGRANTES: </w:t>
      </w:r>
      <w:r>
        <w:rPr>
          <w:rFonts w:ascii="Arial" w:eastAsia="Arial" w:hAnsi="Arial" w:cs="Arial"/>
          <w:b w:val="0"/>
          <w:sz w:val="24"/>
          <w:szCs w:val="24"/>
        </w:rPr>
        <w:t>Karol Lised Ortiz Carvajal, Yasneyber Robledo Perea, María Isabel Alvarez Molano, Kleyner Palacios</w:t>
      </w:r>
    </w:p>
    <w:p w14:paraId="61FAAA4A" w14:textId="77777777" w:rsidR="005A58BD" w:rsidRDefault="0066731E">
      <w:pPr>
        <w:pStyle w:val="Ttulo1"/>
        <w:numPr>
          <w:ilvl w:val="0"/>
          <w:numId w:val="2"/>
        </w:numPr>
        <w:rPr>
          <w:rFonts w:ascii="Arial" w:eastAsia="Arial" w:hAnsi="Arial" w:cs="Arial"/>
          <w:sz w:val="24"/>
          <w:szCs w:val="24"/>
        </w:rPr>
      </w:pPr>
      <w:r>
        <w:rPr>
          <w:rFonts w:ascii="Arial" w:eastAsia="Arial" w:hAnsi="Arial" w:cs="Arial"/>
          <w:sz w:val="24"/>
          <w:szCs w:val="24"/>
        </w:rPr>
        <w:t xml:space="preserve">JUSTIFICACIÓN:  </w:t>
      </w:r>
    </w:p>
    <w:p w14:paraId="6863C6F3" w14:textId="77777777" w:rsidR="005A58BD" w:rsidRDefault="0066731E">
      <w:pPr>
        <w:spacing w:before="240" w:after="240"/>
        <w:jc w:val="both"/>
        <w:rPr>
          <w:rFonts w:ascii="Arial" w:eastAsia="Arial" w:hAnsi="Arial" w:cs="Arial"/>
        </w:rPr>
      </w:pPr>
      <w:r>
        <w:rPr>
          <w:rFonts w:ascii="Arial" w:eastAsia="Arial" w:hAnsi="Arial" w:cs="Arial"/>
        </w:rPr>
        <w:t xml:space="preserve">A lo largo de la historia el hombre ha empleado el lenguaje para cumplir muchos fines, por su naturaleza social necesita de los demás para construir e intercambiar normas de convivencia, conocimientos, valores y visiones del mundo. Teniendo en cuenta la función cognoscitiva, interpersonal y social del lenguaje, este Proyecto Institucional de Bilingüismo está dirigido a desarrollar y potencializar aún más las habilidades y conocimientos lingüísticos y comunicativos de los estudiantes, así como a fortalecer los procesos de autonomía siendo esta última un principio fundamental de la metodología SER+I y un tema ampliamente estudiado en el ámbito del aprendizaje de idiomas por diversas universidades alrededor del mundo: </w:t>
      </w:r>
    </w:p>
    <w:p w14:paraId="56D451F6" w14:textId="77777777" w:rsidR="005A58BD" w:rsidRDefault="00CB379D">
      <w:pPr>
        <w:spacing w:before="240" w:after="240"/>
        <w:jc w:val="both"/>
        <w:rPr>
          <w:rFonts w:ascii="Arial" w:eastAsia="Arial" w:hAnsi="Arial" w:cs="Arial"/>
        </w:rPr>
      </w:pPr>
      <w:hyperlink r:id="rId9">
        <w:r w:rsidR="0066731E">
          <w:rPr>
            <w:rFonts w:ascii="Arial" w:eastAsia="Arial" w:hAnsi="Arial" w:cs="Arial"/>
            <w:color w:val="1155CC"/>
            <w:u w:val="single"/>
          </w:rPr>
          <w:t>https://www.uic.mx/la-autonomia-en-el-aprendizaje-de-una-lengua-extranjera/</w:t>
        </w:r>
      </w:hyperlink>
      <w:r w:rsidR="0066731E">
        <w:rPr>
          <w:rFonts w:ascii="Arial" w:eastAsia="Arial" w:hAnsi="Arial" w:cs="Arial"/>
        </w:rPr>
        <w:t xml:space="preserve"> </w:t>
      </w:r>
    </w:p>
    <w:p w14:paraId="2A59239C" w14:textId="77777777" w:rsidR="005A58BD" w:rsidRDefault="00CB379D">
      <w:pPr>
        <w:spacing w:before="240" w:after="240"/>
        <w:rPr>
          <w:rFonts w:ascii="Arial" w:eastAsia="Arial" w:hAnsi="Arial" w:cs="Arial"/>
        </w:rPr>
      </w:pPr>
      <w:hyperlink r:id="rId10">
        <w:r w:rsidR="0066731E">
          <w:rPr>
            <w:rFonts w:ascii="Arial" w:eastAsia="Arial" w:hAnsi="Arial" w:cs="Arial"/>
            <w:color w:val="1155CC"/>
            <w:u w:val="single"/>
          </w:rPr>
          <w:t>https://revistascientificas.us.es/index.php/PH/article/view/14158/12321</w:t>
        </w:r>
      </w:hyperlink>
    </w:p>
    <w:p w14:paraId="38B7D7F6" w14:textId="77777777" w:rsidR="005A58BD" w:rsidRDefault="00CB379D">
      <w:pPr>
        <w:spacing w:before="240" w:after="240"/>
        <w:jc w:val="both"/>
        <w:rPr>
          <w:rFonts w:ascii="Arial" w:eastAsia="Arial" w:hAnsi="Arial" w:cs="Arial"/>
        </w:rPr>
      </w:pPr>
      <w:hyperlink r:id="rId11">
        <w:r w:rsidR="0066731E">
          <w:rPr>
            <w:rFonts w:ascii="Arial" w:eastAsia="Arial" w:hAnsi="Arial" w:cs="Arial"/>
            <w:color w:val="1155CC"/>
            <w:u w:val="single"/>
          </w:rPr>
          <w:t>https://revistas.unal.edu.co/index.php/male/article/view/69833/73825</w:t>
        </w:r>
      </w:hyperlink>
      <w:r w:rsidR="0066731E">
        <w:rPr>
          <w:rFonts w:ascii="Arial" w:eastAsia="Arial" w:hAnsi="Arial" w:cs="Arial"/>
        </w:rPr>
        <w:t xml:space="preserve"> </w:t>
      </w:r>
    </w:p>
    <w:p w14:paraId="7FE4CC5C" w14:textId="77777777" w:rsidR="005A58BD" w:rsidRDefault="0066731E">
      <w:pPr>
        <w:spacing w:before="240" w:after="240"/>
        <w:jc w:val="both"/>
        <w:rPr>
          <w:rFonts w:ascii="Arial" w:eastAsia="Arial" w:hAnsi="Arial" w:cs="Arial"/>
        </w:rPr>
      </w:pPr>
      <w:r>
        <w:rPr>
          <w:rFonts w:ascii="Arial" w:eastAsia="Arial" w:hAnsi="Arial" w:cs="Arial"/>
        </w:rPr>
        <w:t>Igualmente deseamos responder a las exigencias de una nueva sociedad, manipulada a través de los medios de comunicación masiva, que requiere que los estudiantes adquieran un buen rigor científico - investigativo y posean buenas habilidades lectoras y escritoras buscando especialmente una mejor adaptación de los niños, teniendo en cuenta su desarrollo integral, ajustando los procesos de enseñanza-aprendizaje de acuerdo con las edades cronológicas, mentales y afectivas de los estudiantes, es decir, sus ritmos de aprendizaje; lo que nos posibilitará a la vez un mayor trabajo interdisciplinario.</w:t>
      </w:r>
    </w:p>
    <w:p w14:paraId="0780D704" w14:textId="77777777" w:rsidR="005A58BD" w:rsidRDefault="0066731E">
      <w:pPr>
        <w:spacing w:before="240" w:after="240"/>
        <w:jc w:val="both"/>
        <w:rPr>
          <w:rFonts w:ascii="Arial" w:eastAsia="Arial" w:hAnsi="Arial" w:cs="Arial"/>
        </w:rPr>
      </w:pPr>
      <w:r>
        <w:rPr>
          <w:rFonts w:ascii="Arial" w:eastAsia="Arial" w:hAnsi="Arial" w:cs="Arial"/>
        </w:rPr>
        <w:t>En la IE MARIA JOSEFA ESCOBAR se le da cumplimiento a los lineamientos establecidos por la secretaría de educación municipal de Itagüí (SEMI) en la guia PIB  atendiendo las necesidades y barreras de bilingüismo del municipio y el país.</w:t>
      </w:r>
    </w:p>
    <w:p w14:paraId="74C57603" w14:textId="77777777" w:rsidR="005A58BD" w:rsidRDefault="0066731E">
      <w:pPr>
        <w:spacing w:before="240" w:after="240"/>
        <w:jc w:val="both"/>
        <w:rPr>
          <w:rFonts w:ascii="Arial" w:eastAsia="Arial" w:hAnsi="Arial" w:cs="Arial"/>
        </w:rPr>
      </w:pPr>
      <w:r>
        <w:rPr>
          <w:rFonts w:ascii="Arial" w:eastAsia="Arial" w:hAnsi="Arial" w:cs="Arial"/>
        </w:rPr>
        <w:t xml:space="preserve">Tratando de encontrar una solución a este fenómeno que afecta sensiblemente los procesos de formación individual y de construcción del conocimiento en las diferentes áreas, los analistas del área de inglés, hemos decidido liderar e implementar este Proyecto Institucional de Bilingüismo, en el cual se propone trabajar gramática y narrativa para que los estudiantes desarrollen estrategias de análisis textual pero también la implementación de actividades culturales que permitan el uso del idioma por parte de todos los miembros de la comunidad educativa y la inclusión de herramientas virtuales para el aprendizaje de idiomas como la ofrecida por la secretaría de educación municipal de Itagüí (SEMI) con la plataforma ¨ASISTENTE DE BILINGÜISMO¨ </w:t>
      </w:r>
    </w:p>
    <w:p w14:paraId="564D4ED2" w14:textId="77777777" w:rsidR="005A58BD" w:rsidRDefault="0066731E">
      <w:pPr>
        <w:pStyle w:val="Ttulo1"/>
        <w:numPr>
          <w:ilvl w:val="0"/>
          <w:numId w:val="2"/>
        </w:numPr>
        <w:rPr>
          <w:rFonts w:ascii="Arial" w:eastAsia="Arial" w:hAnsi="Arial" w:cs="Arial"/>
          <w:sz w:val="24"/>
          <w:szCs w:val="24"/>
        </w:rPr>
      </w:pPr>
      <w:r>
        <w:rPr>
          <w:rFonts w:ascii="Arial" w:eastAsia="Arial" w:hAnsi="Arial" w:cs="Arial"/>
          <w:sz w:val="24"/>
          <w:szCs w:val="24"/>
        </w:rPr>
        <w:t xml:space="preserve">MARCO TEÓRICO:  </w:t>
      </w:r>
    </w:p>
    <w:p w14:paraId="6ED5A055" w14:textId="77777777" w:rsidR="005A58BD" w:rsidRDefault="0066731E">
      <w:pPr>
        <w:pStyle w:val="Ttulo1"/>
        <w:jc w:val="both"/>
        <w:rPr>
          <w:rFonts w:ascii="Arial" w:eastAsia="Arial" w:hAnsi="Arial" w:cs="Arial"/>
          <w:b w:val="0"/>
          <w:sz w:val="24"/>
          <w:szCs w:val="24"/>
        </w:rPr>
      </w:pPr>
      <w:r>
        <w:rPr>
          <w:rFonts w:ascii="Arial" w:eastAsia="Arial" w:hAnsi="Arial" w:cs="Arial"/>
          <w:b w:val="0"/>
          <w:sz w:val="24"/>
          <w:szCs w:val="24"/>
        </w:rPr>
        <w:t>Para conocer mejor las políticas sobre bilingüismo en Colombia, es posible remitirse a las páginas web oficiales del ministerio de educación nacional de Colombia, tales como:</w:t>
      </w:r>
      <w:hyperlink r:id="rId12">
        <w:r>
          <w:rPr>
            <w:rFonts w:ascii="Arial" w:eastAsia="Arial" w:hAnsi="Arial" w:cs="Arial"/>
            <w:b w:val="0"/>
            <w:sz w:val="24"/>
            <w:szCs w:val="24"/>
          </w:rPr>
          <w:t xml:space="preserve"> </w:t>
        </w:r>
      </w:hyperlink>
      <w:hyperlink r:id="rId13">
        <w:r>
          <w:rPr>
            <w:rFonts w:ascii="Arial" w:eastAsia="Arial" w:hAnsi="Arial" w:cs="Arial"/>
            <w:b w:val="0"/>
            <w:color w:val="1155CC"/>
            <w:sz w:val="24"/>
            <w:szCs w:val="24"/>
            <w:u w:val="single"/>
          </w:rPr>
          <w:t>https://www.mineducacion.gov.co/</w:t>
        </w:r>
      </w:hyperlink>
      <w:r>
        <w:rPr>
          <w:rFonts w:ascii="Arial" w:eastAsia="Arial" w:hAnsi="Arial" w:cs="Arial"/>
          <w:b w:val="0"/>
          <w:sz w:val="24"/>
          <w:szCs w:val="24"/>
        </w:rPr>
        <w:t>, y</w:t>
      </w:r>
      <w:hyperlink r:id="rId14">
        <w:r>
          <w:rPr>
            <w:rFonts w:ascii="Arial" w:eastAsia="Arial" w:hAnsi="Arial" w:cs="Arial"/>
            <w:b w:val="0"/>
            <w:sz w:val="24"/>
            <w:szCs w:val="24"/>
          </w:rPr>
          <w:t xml:space="preserve"> </w:t>
        </w:r>
      </w:hyperlink>
      <w:hyperlink r:id="rId15">
        <w:r>
          <w:rPr>
            <w:rFonts w:ascii="Arial" w:eastAsia="Arial" w:hAnsi="Arial" w:cs="Arial"/>
            <w:b w:val="0"/>
            <w:color w:val="1155CC"/>
            <w:sz w:val="24"/>
            <w:szCs w:val="24"/>
            <w:u w:val="single"/>
          </w:rPr>
          <w:t>https://www.colombiaaprende.edu.co/</w:t>
        </w:r>
      </w:hyperlink>
      <w:r>
        <w:rPr>
          <w:rFonts w:ascii="Arial" w:eastAsia="Arial" w:hAnsi="Arial" w:cs="Arial"/>
          <w:b w:val="0"/>
          <w:sz w:val="24"/>
          <w:szCs w:val="24"/>
        </w:rPr>
        <w:t xml:space="preserve">; donde encontramos documentos como: </w:t>
      </w:r>
      <w:r>
        <w:rPr>
          <w:rFonts w:ascii="Arial" w:eastAsia="Arial" w:hAnsi="Arial" w:cs="Arial"/>
          <w:b w:val="0"/>
          <w:i/>
          <w:sz w:val="24"/>
          <w:szCs w:val="24"/>
        </w:rPr>
        <w:t>Orientaciones para la formulación de planes institucionales de bilingüismo</w:t>
      </w:r>
      <w:r>
        <w:rPr>
          <w:rFonts w:ascii="Arial" w:eastAsia="Arial" w:hAnsi="Arial" w:cs="Arial"/>
          <w:b w:val="0"/>
          <w:sz w:val="24"/>
          <w:szCs w:val="24"/>
        </w:rPr>
        <w:t xml:space="preserve">, </w:t>
      </w:r>
      <w:r>
        <w:rPr>
          <w:rFonts w:ascii="Arial" w:eastAsia="Arial" w:hAnsi="Arial" w:cs="Arial"/>
          <w:b w:val="0"/>
          <w:i/>
          <w:sz w:val="24"/>
          <w:szCs w:val="24"/>
        </w:rPr>
        <w:t>Lineamientos estándar para el fortalecimiento del inglés</w:t>
      </w:r>
      <w:r>
        <w:rPr>
          <w:rFonts w:ascii="Arial" w:eastAsia="Arial" w:hAnsi="Arial" w:cs="Arial"/>
          <w:b w:val="0"/>
          <w:sz w:val="24"/>
          <w:szCs w:val="24"/>
        </w:rPr>
        <w:t xml:space="preserve">, y </w:t>
      </w:r>
      <w:r>
        <w:rPr>
          <w:rFonts w:ascii="Arial" w:eastAsia="Arial" w:hAnsi="Arial" w:cs="Arial"/>
          <w:b w:val="0"/>
          <w:i/>
          <w:sz w:val="24"/>
          <w:szCs w:val="24"/>
        </w:rPr>
        <w:t>Guía N° 22</w:t>
      </w:r>
      <w:r>
        <w:rPr>
          <w:rFonts w:ascii="Arial" w:eastAsia="Arial" w:hAnsi="Arial" w:cs="Arial"/>
          <w:b w:val="0"/>
          <w:sz w:val="24"/>
          <w:szCs w:val="24"/>
        </w:rPr>
        <w:t>; los cuales nos hablan del bilingüismo como estrategia para la competitividad, que busca hacerle frente a la necesidad de fortalecer la posición estratégica de Colombia frente al mundo, determinada por la globalización y todo lo que ésta implica. Y ya que el compromiso fundamental de fomentar en los colombianos el desarrollo de competencias comunicativas en una lengua extranjera es del gobierno, se ha creado un programa de bilingüismo dirigido a elevar los estándares de la enseñanza del idioma en todo el sistema educativo.</w:t>
      </w:r>
    </w:p>
    <w:p w14:paraId="1474D91D" w14:textId="77777777" w:rsidR="005A58BD" w:rsidRDefault="0066731E">
      <w:pPr>
        <w:pStyle w:val="Ttulo1"/>
        <w:jc w:val="both"/>
        <w:rPr>
          <w:rFonts w:ascii="Arial" w:eastAsia="Arial" w:hAnsi="Arial" w:cs="Arial"/>
          <w:b w:val="0"/>
          <w:sz w:val="24"/>
          <w:szCs w:val="24"/>
        </w:rPr>
      </w:pPr>
      <w:r>
        <w:rPr>
          <w:rFonts w:ascii="Arial" w:eastAsia="Arial" w:hAnsi="Arial" w:cs="Arial"/>
          <w:b w:val="0"/>
          <w:sz w:val="24"/>
          <w:szCs w:val="24"/>
        </w:rPr>
        <w:t>El Ministerio de Educación formuló el Programa Nacional de Bilingüismo, que tiene como meta el desarrollo de la competencia en inglés en los estudiantes de educación formal (Básica, Media y Superior, y desde preescolar), estableciendo estándares internacionales para cada uno de los niveles. Se pretende, entonces, lograr un dominio básico del inglés como lengua extranjera en la Básica y la Media académica. Así pues, todos los estudiantes que se gradúen de la educación media deben adquirir un manejo del idioma inglés en las habilidades mencionadas en la guía 22 (demostrar comprensión de textos escritos y hablados en inglés, poder elaborar escritos y discursos orales, y usar el inglés en conversaciones con otras personas). Esta meta se podría lograr en el proceso de adquisición del idioma  inglés, desde primero de primaria a undécimo grado.</w:t>
      </w:r>
    </w:p>
    <w:p w14:paraId="61B9E74E" w14:textId="77777777" w:rsidR="005A58BD" w:rsidRDefault="0066731E">
      <w:pPr>
        <w:pStyle w:val="Ttulo1"/>
        <w:jc w:val="both"/>
        <w:rPr>
          <w:rFonts w:ascii="Calibri" w:eastAsia="Calibri" w:hAnsi="Calibri" w:cs="Calibri"/>
        </w:rPr>
      </w:pPr>
      <w:r>
        <w:rPr>
          <w:rFonts w:ascii="Arial" w:eastAsia="Arial" w:hAnsi="Arial" w:cs="Arial"/>
          <w:b w:val="0"/>
          <w:sz w:val="24"/>
          <w:szCs w:val="24"/>
        </w:rPr>
        <w:t xml:space="preserve">Debido a lo anterior, el Programa Nacional de Bilingüismo ha formulado unos estándares para alcanzar la competencia comunicativa de inglés, y ha establecido programas de formación del profesorado, tanto en la lengua como en las metodologías de enseñanza, y se ha desarrollado el uso, apropiación y difusión de nuevas tecnologías y medios para la enseñanza del inglés. </w:t>
      </w:r>
    </w:p>
    <w:p w14:paraId="33EB76E6" w14:textId="77777777" w:rsidR="005A58BD" w:rsidRDefault="0066731E">
      <w:pPr>
        <w:spacing w:before="240" w:after="240"/>
        <w:jc w:val="both"/>
        <w:rPr>
          <w:rFonts w:ascii="Arial" w:eastAsia="Arial" w:hAnsi="Arial" w:cs="Arial"/>
        </w:rPr>
      </w:pPr>
      <w:r>
        <w:rPr>
          <w:rFonts w:ascii="Arial" w:eastAsia="Arial" w:hAnsi="Arial" w:cs="Arial"/>
        </w:rPr>
        <w:t>Por esto, la institución educativa María Josefa Escobar se ha propuesto a desarrollar el proyecto de bilingüismo institucional, basado en los documentos anteriormente mencionados, y siguiendo las leyes contenidas en estos, como lo son la Ley 115 de 1994: Ley general de educación, donde se establece en el artículo 11 que “la educación formal en sus distintos niveles tiene por objeto desarrollar en el educando conocimientos, habilidades, aptitudes y valores mediante los cuales las personas puedan fundamentar su desarrollo en forma permanente”, y la Ley 1651 de 2013: Ley de bilingüismo, que en el artículo 1 establece que se deben “</w:t>
      </w:r>
      <w:r>
        <w:rPr>
          <w:rFonts w:ascii="Arial" w:eastAsia="Arial" w:hAnsi="Arial" w:cs="Arial"/>
          <w:color w:val="333333"/>
          <w:highlight w:val="white"/>
        </w:rPr>
        <w:t>desarrollar competencias y habilidades que propicien el acceso en condiciones de igualdad y equidad a la oferta de la educación superior y a oportunidades en los ámbitos empresarial y laboral, con especial énfasis en los departamentos que tengan bajos niveles de cobertura en educación”, y la cual, dentro de los artículos siguientes, desglosa las habilidades del idioma extrajero, y direcciona la responsabilidad a quienes corresponde.</w:t>
      </w:r>
    </w:p>
    <w:p w14:paraId="6B3D2E0B" w14:textId="77777777" w:rsidR="005A58BD" w:rsidRDefault="0066731E">
      <w:pPr>
        <w:pStyle w:val="Ttulo1"/>
        <w:numPr>
          <w:ilvl w:val="0"/>
          <w:numId w:val="2"/>
        </w:numPr>
        <w:rPr>
          <w:rFonts w:ascii="Arial" w:eastAsia="Arial" w:hAnsi="Arial" w:cs="Arial"/>
          <w:sz w:val="24"/>
          <w:szCs w:val="24"/>
        </w:rPr>
      </w:pPr>
      <w:r>
        <w:rPr>
          <w:rFonts w:ascii="Arial" w:eastAsia="Arial" w:hAnsi="Arial" w:cs="Arial"/>
          <w:sz w:val="24"/>
          <w:szCs w:val="24"/>
        </w:rPr>
        <w:t xml:space="preserve">FORMULACIÓN DEL PROBLEMA: </w:t>
      </w:r>
    </w:p>
    <w:p w14:paraId="251C49B1" w14:textId="77777777" w:rsidR="005A58BD" w:rsidRDefault="0066731E">
      <w:pPr>
        <w:spacing w:before="240" w:after="240"/>
        <w:ind w:left="720"/>
        <w:rPr>
          <w:rFonts w:ascii="Verdana" w:eastAsia="Verdana" w:hAnsi="Verdana" w:cs="Verdana"/>
          <w:sz w:val="22"/>
          <w:szCs w:val="22"/>
        </w:rPr>
      </w:pPr>
      <w:r>
        <w:rPr>
          <w:rFonts w:ascii="Verdana" w:eastAsia="Verdana" w:hAnsi="Verdana" w:cs="Verdana"/>
          <w:sz w:val="22"/>
          <w:szCs w:val="22"/>
        </w:rPr>
        <w:t>Ser bilingüe es esencial en el mundo globalizado. Por ello, en la institución Educativa María Josefa Escobar se impulsan políticas educativas para favorecer y fomentar el aprendizaje de la lengua extranjera del idioma inglés. A través del análisis de resultados de las pruebas Icfes desde el año 2021 hasta el año 2023, donde se detectó lo siguiente:</w:t>
      </w:r>
    </w:p>
    <w:p w14:paraId="4943E224" w14:textId="77777777" w:rsidR="005A58BD" w:rsidRDefault="0066731E">
      <w:pPr>
        <w:spacing w:before="240" w:after="240"/>
        <w:ind w:left="1800" w:hanging="360"/>
        <w:rPr>
          <w:rFonts w:ascii="Verdana" w:eastAsia="Verdana" w:hAnsi="Verdana" w:cs="Verdana"/>
          <w:sz w:val="22"/>
          <w:szCs w:val="22"/>
        </w:rPr>
      </w:pPr>
      <w:r>
        <w:rPr>
          <w:rFonts w:ascii="Verdana" w:eastAsia="Verdana" w:hAnsi="Verdana" w:cs="Verdana"/>
          <w:sz w:val="22"/>
          <w:szCs w:val="22"/>
        </w:rPr>
        <w:t>·</w:t>
      </w:r>
      <w:r>
        <w:rPr>
          <w:sz w:val="14"/>
          <w:szCs w:val="14"/>
        </w:rPr>
        <w:t xml:space="preserve">         </w:t>
      </w:r>
      <w:r>
        <w:rPr>
          <w:rFonts w:ascii="Verdana" w:eastAsia="Verdana" w:hAnsi="Verdana" w:cs="Verdana"/>
          <w:sz w:val="22"/>
          <w:szCs w:val="22"/>
        </w:rPr>
        <w:t>Cada año se logró aumentar un punto en el promedio del área.</w:t>
      </w:r>
    </w:p>
    <w:p w14:paraId="4C476CEC" w14:textId="77777777" w:rsidR="005A58BD" w:rsidRDefault="0066731E">
      <w:pPr>
        <w:spacing w:before="240" w:after="240"/>
        <w:ind w:left="1800" w:hanging="360"/>
        <w:rPr>
          <w:rFonts w:ascii="Verdana" w:eastAsia="Verdana" w:hAnsi="Verdana" w:cs="Verdana"/>
          <w:sz w:val="22"/>
          <w:szCs w:val="22"/>
        </w:rPr>
      </w:pPr>
      <w:r>
        <w:rPr>
          <w:rFonts w:ascii="Verdana" w:eastAsia="Verdana" w:hAnsi="Verdana" w:cs="Verdana"/>
          <w:sz w:val="22"/>
          <w:szCs w:val="22"/>
        </w:rPr>
        <w:t>·</w:t>
      </w:r>
      <w:r>
        <w:rPr>
          <w:sz w:val="14"/>
          <w:szCs w:val="14"/>
        </w:rPr>
        <w:t xml:space="preserve">         </w:t>
      </w:r>
      <w:r>
        <w:rPr>
          <w:rFonts w:ascii="Verdana" w:eastAsia="Verdana" w:hAnsi="Verdana" w:cs="Verdana"/>
          <w:sz w:val="22"/>
          <w:szCs w:val="22"/>
        </w:rPr>
        <w:t>Más del 50% de los estudiantes se ubicó en el nivel A-, siendo el más bajo y no existente en la escala de Marco Común Europeo.</w:t>
      </w:r>
    </w:p>
    <w:p w14:paraId="6B2A7E83" w14:textId="77777777" w:rsidR="005A58BD" w:rsidRDefault="0066731E">
      <w:pPr>
        <w:spacing w:before="240" w:after="240"/>
        <w:ind w:left="1800" w:hanging="360"/>
        <w:rPr>
          <w:rFonts w:ascii="Verdana" w:eastAsia="Verdana" w:hAnsi="Verdana" w:cs="Verdana"/>
          <w:sz w:val="22"/>
          <w:szCs w:val="22"/>
        </w:rPr>
      </w:pPr>
      <w:r>
        <w:rPr>
          <w:rFonts w:ascii="Verdana" w:eastAsia="Verdana" w:hAnsi="Verdana" w:cs="Verdana"/>
          <w:sz w:val="22"/>
          <w:szCs w:val="22"/>
        </w:rPr>
        <w:t>·</w:t>
      </w:r>
      <w:r>
        <w:rPr>
          <w:sz w:val="14"/>
          <w:szCs w:val="14"/>
        </w:rPr>
        <w:t xml:space="preserve">         </w:t>
      </w:r>
      <w:r>
        <w:rPr>
          <w:rFonts w:ascii="Verdana" w:eastAsia="Verdana" w:hAnsi="Verdana" w:cs="Verdana"/>
          <w:sz w:val="22"/>
          <w:szCs w:val="22"/>
        </w:rPr>
        <w:t>En estos años solo el 7% de la población obtuvo como resultado el nivel esperado por el Programa Nacional de Bilingüismo.</w:t>
      </w:r>
    </w:p>
    <w:p w14:paraId="58444D31" w14:textId="77777777" w:rsidR="005A58BD" w:rsidRDefault="0066731E">
      <w:pPr>
        <w:spacing w:before="240" w:after="240"/>
        <w:ind w:left="720"/>
        <w:rPr>
          <w:rFonts w:ascii="Verdana" w:eastAsia="Verdana" w:hAnsi="Verdana" w:cs="Verdana"/>
          <w:sz w:val="22"/>
          <w:szCs w:val="22"/>
        </w:rPr>
      </w:pPr>
      <w:r>
        <w:rPr>
          <w:rFonts w:ascii="Verdana" w:eastAsia="Verdana" w:hAnsi="Verdana" w:cs="Verdana"/>
          <w:sz w:val="22"/>
          <w:szCs w:val="22"/>
        </w:rPr>
        <w:t xml:space="preserve"> </w:t>
      </w:r>
      <w:r>
        <w:rPr>
          <w:rFonts w:ascii="Verdana" w:eastAsia="Verdana" w:hAnsi="Verdana" w:cs="Verdana"/>
          <w:noProof/>
          <w:sz w:val="22"/>
          <w:szCs w:val="22"/>
        </w:rPr>
        <w:drawing>
          <wp:inline distT="114300" distB="114300" distL="114300" distR="114300" wp14:anchorId="5A8DC520" wp14:editId="0BD047DA">
            <wp:extent cx="6093143" cy="205026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6093143" cy="2050260"/>
                    </a:xfrm>
                    <a:prstGeom prst="rect">
                      <a:avLst/>
                    </a:prstGeom>
                    <a:ln/>
                  </pic:spPr>
                </pic:pic>
              </a:graphicData>
            </a:graphic>
          </wp:inline>
        </w:drawing>
      </w:r>
    </w:p>
    <w:p w14:paraId="4F523654" w14:textId="77777777" w:rsidR="005A58BD" w:rsidRDefault="0066731E">
      <w:pPr>
        <w:spacing w:before="240" w:after="240"/>
        <w:ind w:left="720"/>
        <w:rPr>
          <w:rFonts w:ascii="Verdana" w:eastAsia="Verdana" w:hAnsi="Verdana" w:cs="Verdana"/>
          <w:sz w:val="22"/>
          <w:szCs w:val="22"/>
        </w:rPr>
      </w:pPr>
      <w:r>
        <w:rPr>
          <w:rFonts w:ascii="Verdana" w:eastAsia="Verdana" w:hAnsi="Verdana" w:cs="Verdana"/>
          <w:sz w:val="22"/>
          <w:szCs w:val="22"/>
        </w:rPr>
        <w:t>Imagen tomada de resultados 2023 María Josefa Escobar, Alcaldía de Itagüí.</w:t>
      </w:r>
    </w:p>
    <w:p w14:paraId="1FFB1314" w14:textId="77777777" w:rsidR="005A58BD" w:rsidRDefault="0066731E">
      <w:pPr>
        <w:spacing w:before="240" w:after="240"/>
        <w:ind w:left="720"/>
        <w:rPr>
          <w:color w:val="000000"/>
        </w:rPr>
      </w:pPr>
      <w:r>
        <w:rPr>
          <w:rFonts w:ascii="Verdana" w:eastAsia="Verdana" w:hAnsi="Verdana" w:cs="Verdana"/>
          <w:sz w:val="22"/>
          <w:szCs w:val="22"/>
        </w:rPr>
        <w:t xml:space="preserve">Se formula el Plan Institucional de Bilingüismo con el propósito de fortalecer el proceso de aprendizaje de la comunidad educativa, a través de los seis ejes de fortalecimiento que el MEN en su Programa Nacional de Bilingüismo define como marco de acción, los cuales son: fuerza docente para la enseñanza del inglés, ambiente bilingüe e intercultural, gestión curricular, cultura de mejoramiento continuo, uso de recursos y generación de experiencias de aprendizaje para la enseñanza y el aprendizaje dentro y fuera del aula, gestión de alianzas y proyecto de vida. </w:t>
      </w:r>
      <w:r>
        <w:rPr>
          <w:rFonts w:ascii="Verdana" w:eastAsia="Verdana" w:hAnsi="Verdana" w:cs="Verdana"/>
          <w:color w:val="000000"/>
          <w:sz w:val="22"/>
          <w:szCs w:val="22"/>
        </w:rPr>
        <w:t> </w:t>
      </w:r>
    </w:p>
    <w:p w14:paraId="7E17A294" w14:textId="77777777" w:rsidR="005A58BD" w:rsidRDefault="005A58BD"/>
    <w:p w14:paraId="6BC5106F" w14:textId="77777777" w:rsidR="005A58BD" w:rsidRDefault="005A58BD"/>
    <w:p w14:paraId="02145828" w14:textId="77777777" w:rsidR="005A58BD" w:rsidRDefault="0066731E">
      <w:pPr>
        <w:numPr>
          <w:ilvl w:val="0"/>
          <w:numId w:val="2"/>
        </w:numPr>
        <w:pBdr>
          <w:top w:val="nil"/>
          <w:left w:val="nil"/>
          <w:bottom w:val="nil"/>
          <w:right w:val="nil"/>
          <w:between w:val="nil"/>
        </w:pBdr>
        <w:rPr>
          <w:rFonts w:ascii="Arial" w:eastAsia="Arial" w:hAnsi="Arial" w:cs="Arial"/>
          <w:b/>
        </w:rPr>
      </w:pPr>
      <w:r>
        <w:rPr>
          <w:rFonts w:ascii="Arial" w:eastAsia="Arial" w:hAnsi="Arial" w:cs="Arial"/>
          <w:b/>
        </w:rPr>
        <w:t xml:space="preserve">META DEL PROYECTO AL FINALIZAR EL AÑO ESCOLAR: </w:t>
      </w:r>
    </w:p>
    <w:p w14:paraId="6186A450" w14:textId="77777777" w:rsidR="005A58BD" w:rsidRDefault="0066731E">
      <w:pPr>
        <w:pBdr>
          <w:top w:val="nil"/>
          <w:left w:val="nil"/>
          <w:bottom w:val="nil"/>
          <w:right w:val="nil"/>
          <w:between w:val="nil"/>
        </w:pBdr>
        <w:ind w:left="720"/>
        <w:jc w:val="both"/>
        <w:rPr>
          <w:rFonts w:ascii="Arial" w:eastAsia="Arial" w:hAnsi="Arial" w:cs="Arial"/>
        </w:rPr>
      </w:pPr>
      <w:r>
        <w:rPr>
          <w:rFonts w:ascii="Arial" w:eastAsia="Arial" w:hAnsi="Arial" w:cs="Arial"/>
        </w:rPr>
        <w:t>Para el año 2025 se fortalecerán las competencias comunicativas en inglés de los estudiantes mediante estrategias pedagógicas significativas, el uso de herramientas tecnológicas y el fomento de la interculturalidad.</w:t>
      </w:r>
    </w:p>
    <w:p w14:paraId="055A6A3C" w14:textId="77777777" w:rsidR="005A58BD" w:rsidRDefault="0066731E">
      <w:pPr>
        <w:pStyle w:val="Ttulo1"/>
        <w:numPr>
          <w:ilvl w:val="0"/>
          <w:numId w:val="2"/>
        </w:numPr>
        <w:rPr>
          <w:rFonts w:ascii="Arial" w:eastAsia="Arial" w:hAnsi="Arial" w:cs="Arial"/>
          <w:sz w:val="24"/>
          <w:szCs w:val="24"/>
        </w:rPr>
      </w:pPr>
      <w:r>
        <w:rPr>
          <w:rFonts w:ascii="Arial" w:eastAsia="Arial" w:hAnsi="Arial" w:cs="Arial"/>
          <w:sz w:val="24"/>
          <w:szCs w:val="24"/>
        </w:rPr>
        <w:t xml:space="preserve">OBJETIVOS: </w:t>
      </w:r>
    </w:p>
    <w:p w14:paraId="78AA29C1" w14:textId="77777777" w:rsidR="005A58BD" w:rsidRDefault="005A58BD">
      <w:pPr>
        <w:rPr>
          <w:rFonts w:ascii="Arial" w:eastAsia="Arial" w:hAnsi="Arial" w:cs="Arial"/>
        </w:rPr>
      </w:pPr>
    </w:p>
    <w:p w14:paraId="3310C687" w14:textId="77777777" w:rsidR="005A58BD" w:rsidRDefault="0066731E">
      <w:pPr>
        <w:numPr>
          <w:ilvl w:val="1"/>
          <w:numId w:val="2"/>
        </w:numPr>
        <w:pBdr>
          <w:top w:val="nil"/>
          <w:left w:val="nil"/>
          <w:bottom w:val="nil"/>
          <w:right w:val="nil"/>
          <w:between w:val="nil"/>
        </w:pBdr>
        <w:rPr>
          <w:rFonts w:ascii="Arial" w:eastAsia="Arial" w:hAnsi="Arial" w:cs="Arial"/>
          <w:b/>
        </w:rPr>
      </w:pPr>
      <w:bookmarkStart w:id="0" w:name="_heading=h.gjdgxs" w:colFirst="0" w:colLast="0"/>
      <w:bookmarkEnd w:id="0"/>
      <w:r>
        <w:rPr>
          <w:rFonts w:ascii="Arial" w:eastAsia="Arial" w:hAnsi="Arial" w:cs="Arial"/>
          <w:b/>
        </w:rPr>
        <w:t xml:space="preserve">GENERAL: </w:t>
      </w:r>
    </w:p>
    <w:p w14:paraId="259CF4CC" w14:textId="77777777" w:rsidR="005A58BD" w:rsidRDefault="005A58BD">
      <w:pPr>
        <w:pBdr>
          <w:top w:val="nil"/>
          <w:left w:val="nil"/>
          <w:bottom w:val="nil"/>
          <w:right w:val="nil"/>
          <w:between w:val="nil"/>
        </w:pBdr>
        <w:ind w:left="720"/>
        <w:jc w:val="both"/>
        <w:rPr>
          <w:rFonts w:ascii="Arial" w:eastAsia="Arial" w:hAnsi="Arial" w:cs="Arial"/>
        </w:rPr>
      </w:pPr>
    </w:p>
    <w:p w14:paraId="11680217" w14:textId="77777777" w:rsidR="005A58BD" w:rsidRDefault="0066731E">
      <w:pPr>
        <w:ind w:left="720"/>
        <w:jc w:val="both"/>
        <w:rPr>
          <w:rFonts w:ascii="Arial" w:eastAsia="Arial" w:hAnsi="Arial" w:cs="Arial"/>
        </w:rPr>
      </w:pPr>
      <w:r>
        <w:rPr>
          <w:rFonts w:ascii="Arial" w:eastAsia="Arial" w:hAnsi="Arial" w:cs="Arial"/>
        </w:rPr>
        <w:t>Desarrollar las habilidades comunicativas en inglés de los estudiantes mediante la implementación de estrategias didácticas innovadoras y el uso de recursos digitales promoviendo así un aprendizaje significativo y contextualizado que les permita desenvolverse en entornos académicos y sociales.</w:t>
      </w:r>
    </w:p>
    <w:p w14:paraId="5E24E6DF" w14:textId="77777777" w:rsidR="005A58BD" w:rsidRDefault="005A58BD">
      <w:pPr>
        <w:ind w:left="720"/>
        <w:jc w:val="both"/>
        <w:rPr>
          <w:rFonts w:ascii="Arial" w:eastAsia="Arial" w:hAnsi="Arial" w:cs="Arial"/>
          <w:b/>
        </w:rPr>
      </w:pPr>
    </w:p>
    <w:p w14:paraId="48B9F3E5" w14:textId="77777777" w:rsidR="005A58BD" w:rsidRDefault="005A58BD">
      <w:pPr>
        <w:pBdr>
          <w:top w:val="nil"/>
          <w:left w:val="nil"/>
          <w:bottom w:val="nil"/>
          <w:right w:val="nil"/>
          <w:between w:val="nil"/>
        </w:pBdr>
        <w:ind w:left="1080"/>
        <w:rPr>
          <w:rFonts w:ascii="Arial" w:eastAsia="Arial" w:hAnsi="Arial" w:cs="Arial"/>
          <w:b/>
          <w:color w:val="FF0000"/>
        </w:rPr>
      </w:pPr>
    </w:p>
    <w:p w14:paraId="20CE6DD6" w14:textId="77777777" w:rsidR="005A58BD" w:rsidRDefault="0066731E">
      <w:pPr>
        <w:numPr>
          <w:ilvl w:val="1"/>
          <w:numId w:val="2"/>
        </w:numPr>
        <w:pBdr>
          <w:top w:val="nil"/>
          <w:left w:val="nil"/>
          <w:bottom w:val="nil"/>
          <w:right w:val="nil"/>
          <w:between w:val="nil"/>
        </w:pBdr>
        <w:rPr>
          <w:rFonts w:ascii="Arial" w:eastAsia="Arial" w:hAnsi="Arial" w:cs="Arial"/>
          <w:b/>
        </w:rPr>
      </w:pPr>
      <w:r>
        <w:rPr>
          <w:rFonts w:ascii="Arial" w:eastAsia="Arial" w:hAnsi="Arial" w:cs="Arial"/>
          <w:b/>
        </w:rPr>
        <w:t>ESPECÍFICOS:</w:t>
      </w:r>
    </w:p>
    <w:p w14:paraId="2A5875D2" w14:textId="77777777" w:rsidR="005A58BD" w:rsidRDefault="005A58BD">
      <w:pPr>
        <w:pBdr>
          <w:top w:val="nil"/>
          <w:left w:val="nil"/>
          <w:bottom w:val="nil"/>
          <w:right w:val="nil"/>
          <w:between w:val="nil"/>
        </w:pBdr>
        <w:ind w:left="1080"/>
        <w:rPr>
          <w:rFonts w:ascii="Arial" w:eastAsia="Arial" w:hAnsi="Arial" w:cs="Arial"/>
          <w:b/>
          <w:color w:val="FF0000"/>
        </w:rPr>
      </w:pPr>
    </w:p>
    <w:p w14:paraId="1EACD348" w14:textId="77777777" w:rsidR="005A58BD" w:rsidRDefault="0066731E">
      <w:pPr>
        <w:numPr>
          <w:ilvl w:val="0"/>
          <w:numId w:val="1"/>
        </w:numPr>
        <w:spacing w:after="51" w:line="276" w:lineRule="auto"/>
        <w:jc w:val="both"/>
        <w:rPr>
          <w:rFonts w:ascii="Arial" w:eastAsia="Arial" w:hAnsi="Arial" w:cs="Arial"/>
        </w:rPr>
      </w:pPr>
      <w:r>
        <w:rPr>
          <w:rFonts w:ascii="Arial" w:eastAsia="Arial" w:hAnsi="Arial" w:cs="Arial"/>
        </w:rPr>
        <w:t>Fomentar la identidad cultural y el sentido de pertenencia a través del proyecto “Antioqueñidad Bilingüe”, integrando el aprendizaje del inglés con el reconocimiento de las tradiciones locales.</w:t>
      </w:r>
    </w:p>
    <w:p w14:paraId="67322A66" w14:textId="77777777" w:rsidR="005A58BD" w:rsidRDefault="0066731E">
      <w:pPr>
        <w:numPr>
          <w:ilvl w:val="0"/>
          <w:numId w:val="1"/>
        </w:numPr>
        <w:spacing w:after="51" w:line="276" w:lineRule="auto"/>
        <w:jc w:val="both"/>
        <w:rPr>
          <w:rFonts w:ascii="Arial" w:eastAsia="Arial" w:hAnsi="Arial" w:cs="Arial"/>
        </w:rPr>
      </w:pPr>
      <w:r>
        <w:rPr>
          <w:rFonts w:ascii="Arial" w:eastAsia="Arial" w:hAnsi="Arial" w:cs="Arial"/>
        </w:rPr>
        <w:t>Hacer uso de la plataforma AB para promover el trabajo autónomo proporcionando oportunidades de práctica y refuerzo de las competencias.</w:t>
      </w:r>
    </w:p>
    <w:p w14:paraId="0A918292" w14:textId="77777777" w:rsidR="005A58BD" w:rsidRDefault="0066731E">
      <w:pPr>
        <w:numPr>
          <w:ilvl w:val="0"/>
          <w:numId w:val="1"/>
        </w:numPr>
        <w:spacing w:after="51" w:line="276" w:lineRule="auto"/>
        <w:jc w:val="both"/>
        <w:rPr>
          <w:rFonts w:ascii="Arial" w:eastAsia="Arial" w:hAnsi="Arial" w:cs="Arial"/>
        </w:rPr>
      </w:pPr>
      <w:r>
        <w:rPr>
          <w:rFonts w:ascii="Arial" w:eastAsia="Arial" w:hAnsi="Arial" w:cs="Arial"/>
        </w:rPr>
        <w:t xml:space="preserve">Fortalecer la participación institucional en las actividades planteadas desde la Secretaría de educación y el  plan municipal de bilingüismo. </w:t>
      </w:r>
    </w:p>
    <w:p w14:paraId="0B4AC3A7" w14:textId="77777777" w:rsidR="005A58BD" w:rsidRDefault="0066731E">
      <w:pPr>
        <w:numPr>
          <w:ilvl w:val="0"/>
          <w:numId w:val="1"/>
        </w:numPr>
        <w:spacing w:after="51" w:line="276" w:lineRule="auto"/>
        <w:jc w:val="both"/>
        <w:rPr>
          <w:rFonts w:ascii="Arial" w:eastAsia="Arial" w:hAnsi="Arial" w:cs="Arial"/>
        </w:rPr>
      </w:pPr>
      <w:r>
        <w:rPr>
          <w:rFonts w:ascii="Arial" w:eastAsia="Arial" w:hAnsi="Arial" w:cs="Arial"/>
        </w:rPr>
        <w:t xml:space="preserve">Capacitar a los docentes en el uso adecuado de la plataforma Asistente de Bilingüismo con el fin de ofrecer herramientas y material didáctico para el cumplimiento del plan de área.  </w:t>
      </w:r>
    </w:p>
    <w:p w14:paraId="4E40A260" w14:textId="77777777" w:rsidR="005A58BD" w:rsidRDefault="005A58BD">
      <w:pPr>
        <w:spacing w:after="51" w:line="276" w:lineRule="auto"/>
        <w:jc w:val="both"/>
        <w:rPr>
          <w:rFonts w:ascii="Arial" w:eastAsia="Arial" w:hAnsi="Arial" w:cs="Arial"/>
          <w:color w:val="FF0000"/>
        </w:rPr>
      </w:pPr>
    </w:p>
    <w:p w14:paraId="20A22C5F" w14:textId="77777777" w:rsidR="005A58BD" w:rsidRDefault="005A58BD">
      <w:pPr>
        <w:pBdr>
          <w:top w:val="nil"/>
          <w:left w:val="nil"/>
          <w:bottom w:val="nil"/>
          <w:right w:val="nil"/>
          <w:between w:val="nil"/>
        </w:pBdr>
        <w:spacing w:after="51" w:line="276" w:lineRule="auto"/>
        <w:ind w:left="720"/>
        <w:jc w:val="both"/>
        <w:rPr>
          <w:rFonts w:ascii="Arial" w:eastAsia="Arial" w:hAnsi="Arial" w:cs="Arial"/>
        </w:rPr>
      </w:pPr>
    </w:p>
    <w:p w14:paraId="088CF6C8" w14:textId="77777777" w:rsidR="005A58BD" w:rsidRDefault="005A58BD">
      <w:pPr>
        <w:rPr>
          <w:rFonts w:ascii="Arial" w:eastAsia="Arial" w:hAnsi="Arial" w:cs="Arial"/>
          <w:b/>
          <w:color w:val="FF0000"/>
        </w:rPr>
      </w:pPr>
    </w:p>
    <w:p w14:paraId="22E407F6" w14:textId="77777777" w:rsidR="005A58BD" w:rsidRDefault="0066731E">
      <w:pPr>
        <w:pStyle w:val="Ttulo1"/>
        <w:numPr>
          <w:ilvl w:val="0"/>
          <w:numId w:val="2"/>
        </w:numPr>
        <w:rPr>
          <w:rFonts w:ascii="Arial" w:eastAsia="Arial" w:hAnsi="Arial" w:cs="Arial"/>
          <w:sz w:val="24"/>
          <w:szCs w:val="24"/>
        </w:rPr>
      </w:pPr>
      <w:r>
        <w:rPr>
          <w:rFonts w:ascii="Arial" w:eastAsia="Arial" w:hAnsi="Arial" w:cs="Arial"/>
          <w:sz w:val="24"/>
          <w:szCs w:val="24"/>
        </w:rPr>
        <w:t>TRANSVERSALIZACIÓN DEL PROYECTO:</w:t>
      </w:r>
    </w:p>
    <w:p w14:paraId="21122FC7" w14:textId="77777777" w:rsidR="005A58BD" w:rsidRDefault="0066731E">
      <w:pPr>
        <w:pStyle w:val="Ttulo1"/>
        <w:numPr>
          <w:ilvl w:val="0"/>
          <w:numId w:val="2"/>
        </w:numPr>
        <w:rPr>
          <w:rFonts w:ascii="Arial" w:eastAsia="Arial" w:hAnsi="Arial" w:cs="Arial"/>
          <w:sz w:val="24"/>
          <w:szCs w:val="24"/>
        </w:rPr>
      </w:pPr>
      <w:r>
        <w:rPr>
          <w:rFonts w:ascii="Arial" w:eastAsia="Arial" w:hAnsi="Arial" w:cs="Arial"/>
          <w:sz w:val="24"/>
          <w:szCs w:val="24"/>
        </w:rPr>
        <w:t>CRONOGRAMA DEL PROYECTO</w:t>
      </w:r>
    </w:p>
    <w:tbl>
      <w:tblPr>
        <w:tblStyle w:val="a5"/>
        <w:tblW w:w="114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4"/>
        <w:gridCol w:w="2111"/>
        <w:gridCol w:w="1623"/>
        <w:gridCol w:w="1675"/>
        <w:gridCol w:w="1985"/>
        <w:gridCol w:w="1984"/>
      </w:tblGrid>
      <w:tr w:rsidR="005A58BD" w14:paraId="3EECE862" w14:textId="77777777">
        <w:trPr>
          <w:trHeight w:val="314"/>
        </w:trPr>
        <w:tc>
          <w:tcPr>
            <w:tcW w:w="11482" w:type="dxa"/>
            <w:gridSpan w:val="6"/>
            <w:shd w:val="clear" w:color="auto" w:fill="76923C"/>
            <w:vAlign w:val="center"/>
          </w:tcPr>
          <w:p w14:paraId="51BF9CBD" w14:textId="77777777" w:rsidR="005A58BD" w:rsidRDefault="0066731E">
            <w:pPr>
              <w:pBdr>
                <w:top w:val="nil"/>
                <w:left w:val="nil"/>
                <w:bottom w:val="nil"/>
                <w:right w:val="nil"/>
                <w:between w:val="nil"/>
              </w:pBdr>
              <w:ind w:left="360"/>
              <w:jc w:val="center"/>
              <w:rPr>
                <w:rFonts w:ascii="Arial Narrow" w:eastAsia="Arial Narrow" w:hAnsi="Arial Narrow" w:cs="Arial Narrow"/>
                <w:b/>
                <w:color w:val="FFFFFF"/>
              </w:rPr>
            </w:pPr>
            <w:r>
              <w:rPr>
                <w:rFonts w:ascii="Verdana" w:eastAsia="Verdana" w:hAnsi="Verdana" w:cs="Verdana"/>
                <w:b/>
                <w:color w:val="FFFFFF"/>
              </w:rPr>
              <w:t>PLAN OPERATIVO</w:t>
            </w:r>
          </w:p>
        </w:tc>
      </w:tr>
      <w:tr w:rsidR="005A58BD" w14:paraId="0328A39C" w14:textId="77777777">
        <w:trPr>
          <w:trHeight w:val="566"/>
        </w:trPr>
        <w:tc>
          <w:tcPr>
            <w:tcW w:w="2104" w:type="dxa"/>
            <w:shd w:val="clear" w:color="auto" w:fill="92D050"/>
          </w:tcPr>
          <w:p w14:paraId="219BDCC2" w14:textId="77777777" w:rsidR="005A58BD" w:rsidRDefault="0066731E">
            <w:pPr>
              <w:jc w:val="center"/>
              <w:rPr>
                <w:rFonts w:ascii="Arial" w:eastAsia="Arial" w:hAnsi="Arial" w:cs="Arial"/>
                <w:b/>
              </w:rPr>
            </w:pPr>
            <w:r>
              <w:rPr>
                <w:rFonts w:ascii="Arial" w:eastAsia="Arial" w:hAnsi="Arial" w:cs="Arial"/>
                <w:b/>
              </w:rPr>
              <w:t>Objetivo Específico</w:t>
            </w:r>
          </w:p>
        </w:tc>
        <w:tc>
          <w:tcPr>
            <w:tcW w:w="2111" w:type="dxa"/>
            <w:shd w:val="clear" w:color="auto" w:fill="92D050"/>
          </w:tcPr>
          <w:p w14:paraId="7370BA31" w14:textId="77777777" w:rsidR="005A58BD" w:rsidRDefault="0066731E">
            <w:pPr>
              <w:jc w:val="center"/>
              <w:rPr>
                <w:rFonts w:ascii="Arial" w:eastAsia="Arial" w:hAnsi="Arial" w:cs="Arial"/>
                <w:b/>
              </w:rPr>
            </w:pPr>
            <w:r>
              <w:rPr>
                <w:rFonts w:ascii="Arial" w:eastAsia="Arial" w:hAnsi="Arial" w:cs="Arial"/>
                <w:b/>
              </w:rPr>
              <w:t>Actividades</w:t>
            </w:r>
          </w:p>
        </w:tc>
        <w:tc>
          <w:tcPr>
            <w:tcW w:w="1623" w:type="dxa"/>
            <w:shd w:val="clear" w:color="auto" w:fill="92D050"/>
          </w:tcPr>
          <w:p w14:paraId="46A3E116" w14:textId="77777777" w:rsidR="005A58BD" w:rsidRDefault="0066731E">
            <w:pPr>
              <w:jc w:val="center"/>
              <w:rPr>
                <w:rFonts w:ascii="Arial" w:eastAsia="Arial" w:hAnsi="Arial" w:cs="Arial"/>
                <w:b/>
              </w:rPr>
            </w:pPr>
            <w:r>
              <w:rPr>
                <w:rFonts w:ascii="Arial" w:eastAsia="Arial" w:hAnsi="Arial" w:cs="Arial"/>
                <w:b/>
              </w:rPr>
              <w:t>Recursos</w:t>
            </w:r>
          </w:p>
        </w:tc>
        <w:tc>
          <w:tcPr>
            <w:tcW w:w="1675" w:type="dxa"/>
            <w:shd w:val="clear" w:color="auto" w:fill="92D050"/>
          </w:tcPr>
          <w:p w14:paraId="17FEE96D" w14:textId="77777777" w:rsidR="005A58BD" w:rsidRDefault="0066731E">
            <w:pPr>
              <w:jc w:val="center"/>
              <w:rPr>
                <w:rFonts w:ascii="Arial" w:eastAsia="Arial" w:hAnsi="Arial" w:cs="Arial"/>
                <w:b/>
              </w:rPr>
            </w:pPr>
            <w:r>
              <w:rPr>
                <w:rFonts w:ascii="Arial" w:eastAsia="Arial" w:hAnsi="Arial" w:cs="Arial"/>
                <w:b/>
              </w:rPr>
              <w:t xml:space="preserve">Fecha </w:t>
            </w:r>
          </w:p>
        </w:tc>
        <w:tc>
          <w:tcPr>
            <w:tcW w:w="1985" w:type="dxa"/>
            <w:shd w:val="clear" w:color="auto" w:fill="92D050"/>
          </w:tcPr>
          <w:p w14:paraId="294DCBAC" w14:textId="77777777" w:rsidR="005A58BD" w:rsidRDefault="0066731E">
            <w:pPr>
              <w:jc w:val="center"/>
              <w:rPr>
                <w:rFonts w:ascii="Arial" w:eastAsia="Arial" w:hAnsi="Arial" w:cs="Arial"/>
                <w:b/>
              </w:rPr>
            </w:pPr>
            <w:r>
              <w:rPr>
                <w:rFonts w:ascii="Arial" w:eastAsia="Arial" w:hAnsi="Arial" w:cs="Arial"/>
                <w:b/>
              </w:rPr>
              <w:t>Responsables</w:t>
            </w:r>
          </w:p>
        </w:tc>
        <w:tc>
          <w:tcPr>
            <w:tcW w:w="1984" w:type="dxa"/>
            <w:shd w:val="clear" w:color="auto" w:fill="92D050"/>
          </w:tcPr>
          <w:p w14:paraId="288B4D7E" w14:textId="77777777" w:rsidR="005A58BD" w:rsidRDefault="0066731E">
            <w:pPr>
              <w:jc w:val="center"/>
              <w:rPr>
                <w:rFonts w:ascii="Arial" w:eastAsia="Arial" w:hAnsi="Arial" w:cs="Arial"/>
                <w:b/>
              </w:rPr>
            </w:pPr>
            <w:r>
              <w:rPr>
                <w:rFonts w:ascii="Arial" w:eastAsia="Arial" w:hAnsi="Arial" w:cs="Arial"/>
                <w:b/>
              </w:rPr>
              <w:t>Verificación de cumplimiento a la ejecución</w:t>
            </w:r>
          </w:p>
        </w:tc>
      </w:tr>
      <w:tr w:rsidR="005A58BD" w14:paraId="35A2A3C5" w14:textId="77777777">
        <w:trPr>
          <w:trHeight w:val="283"/>
        </w:trPr>
        <w:tc>
          <w:tcPr>
            <w:tcW w:w="2104" w:type="dxa"/>
          </w:tcPr>
          <w:p w14:paraId="49193A10" w14:textId="77777777" w:rsidR="005A58BD" w:rsidRDefault="0066731E">
            <w:pPr>
              <w:spacing w:after="51" w:line="276" w:lineRule="auto"/>
              <w:jc w:val="both"/>
              <w:rPr>
                <w:rFonts w:ascii="Verdana" w:eastAsia="Verdana" w:hAnsi="Verdana" w:cs="Verdana"/>
                <w:color w:val="000000"/>
              </w:rPr>
            </w:pPr>
            <w:r>
              <w:rPr>
                <w:rFonts w:ascii="Verdana" w:eastAsia="Verdana" w:hAnsi="Verdana" w:cs="Verdana"/>
              </w:rPr>
              <w:t>Participar en las actividades programadas por el departamento de bilingüismo municipal.</w:t>
            </w:r>
          </w:p>
          <w:p w14:paraId="67D55FF7" w14:textId="77777777" w:rsidR="005A58BD" w:rsidRDefault="005A58BD">
            <w:pPr>
              <w:jc w:val="center"/>
              <w:rPr>
                <w:rFonts w:ascii="Verdana" w:eastAsia="Verdana" w:hAnsi="Verdana" w:cs="Verdana"/>
                <w:sz w:val="20"/>
                <w:szCs w:val="20"/>
              </w:rPr>
            </w:pPr>
          </w:p>
        </w:tc>
        <w:tc>
          <w:tcPr>
            <w:tcW w:w="2111" w:type="dxa"/>
          </w:tcPr>
          <w:p w14:paraId="7FCF63A3" w14:textId="77777777" w:rsidR="005A58BD" w:rsidRDefault="0066731E">
            <w:pPr>
              <w:rPr>
                <w:rFonts w:ascii="Verdana" w:eastAsia="Verdana" w:hAnsi="Verdana" w:cs="Verdana"/>
                <w:b/>
                <w:sz w:val="20"/>
                <w:szCs w:val="20"/>
              </w:rPr>
            </w:pPr>
            <w:r>
              <w:rPr>
                <w:rFonts w:ascii="Verdana" w:eastAsia="Verdana" w:hAnsi="Verdana" w:cs="Verdana"/>
                <w:b/>
                <w:sz w:val="20"/>
                <w:szCs w:val="20"/>
              </w:rPr>
              <w:t xml:space="preserve">Intercolegiado asistente de Bilingüismo </w:t>
            </w:r>
          </w:p>
          <w:p w14:paraId="522E6D68" w14:textId="77777777" w:rsidR="005A58BD" w:rsidRDefault="005A58BD">
            <w:pPr>
              <w:rPr>
                <w:rFonts w:ascii="Verdana" w:eastAsia="Verdana" w:hAnsi="Verdana" w:cs="Verdana"/>
                <w:b/>
                <w:sz w:val="20"/>
                <w:szCs w:val="20"/>
              </w:rPr>
            </w:pPr>
          </w:p>
          <w:p w14:paraId="5A281F19" w14:textId="77777777" w:rsidR="005A58BD" w:rsidRDefault="005A58BD">
            <w:pPr>
              <w:rPr>
                <w:rFonts w:ascii="Verdana" w:eastAsia="Verdana" w:hAnsi="Verdana" w:cs="Verdana"/>
                <w:b/>
                <w:sz w:val="20"/>
                <w:szCs w:val="20"/>
              </w:rPr>
            </w:pPr>
          </w:p>
        </w:tc>
        <w:tc>
          <w:tcPr>
            <w:tcW w:w="1623" w:type="dxa"/>
          </w:tcPr>
          <w:p w14:paraId="503DE6A3" w14:textId="77777777" w:rsidR="005A58BD" w:rsidRDefault="0066731E">
            <w:pPr>
              <w:rPr>
                <w:rFonts w:ascii="Verdana" w:eastAsia="Verdana" w:hAnsi="Verdana" w:cs="Verdana"/>
                <w:sz w:val="20"/>
                <w:szCs w:val="20"/>
              </w:rPr>
            </w:pPr>
            <w:r>
              <w:rPr>
                <w:rFonts w:ascii="Verdana" w:eastAsia="Verdana" w:hAnsi="Verdana" w:cs="Verdana"/>
                <w:sz w:val="20"/>
                <w:szCs w:val="20"/>
              </w:rPr>
              <w:t xml:space="preserve">celular </w:t>
            </w:r>
          </w:p>
          <w:p w14:paraId="71C5CBE9" w14:textId="77777777" w:rsidR="005A58BD" w:rsidRDefault="0066731E">
            <w:pPr>
              <w:rPr>
                <w:rFonts w:ascii="Verdana" w:eastAsia="Verdana" w:hAnsi="Verdana" w:cs="Verdana"/>
                <w:sz w:val="20"/>
                <w:szCs w:val="20"/>
              </w:rPr>
            </w:pPr>
            <w:r>
              <w:rPr>
                <w:rFonts w:ascii="Verdana" w:eastAsia="Verdana" w:hAnsi="Verdana" w:cs="Verdana"/>
                <w:sz w:val="20"/>
                <w:szCs w:val="20"/>
              </w:rPr>
              <w:t>App AB</w:t>
            </w:r>
          </w:p>
          <w:p w14:paraId="4C2C9B89" w14:textId="77777777" w:rsidR="005A58BD" w:rsidRDefault="0066731E">
            <w:pPr>
              <w:rPr>
                <w:rFonts w:ascii="Verdana" w:eastAsia="Verdana" w:hAnsi="Verdana" w:cs="Verdana"/>
                <w:sz w:val="20"/>
                <w:szCs w:val="20"/>
              </w:rPr>
            </w:pPr>
            <w:r>
              <w:rPr>
                <w:rFonts w:ascii="Verdana" w:eastAsia="Verdana" w:hAnsi="Verdana" w:cs="Verdana"/>
                <w:sz w:val="20"/>
                <w:szCs w:val="20"/>
              </w:rPr>
              <w:t xml:space="preserve"> </w:t>
            </w:r>
          </w:p>
        </w:tc>
        <w:tc>
          <w:tcPr>
            <w:tcW w:w="1675" w:type="dxa"/>
          </w:tcPr>
          <w:p w14:paraId="6657B434" w14:textId="77777777" w:rsidR="005A58BD" w:rsidRDefault="0066731E">
            <w:pPr>
              <w:rPr>
                <w:rFonts w:ascii="Verdana" w:eastAsia="Verdana" w:hAnsi="Verdana" w:cs="Verdana"/>
                <w:sz w:val="20"/>
                <w:szCs w:val="20"/>
              </w:rPr>
            </w:pPr>
            <w:r>
              <w:rPr>
                <w:rFonts w:ascii="Verdana" w:eastAsia="Verdana" w:hAnsi="Verdana" w:cs="Verdana"/>
                <w:sz w:val="20"/>
                <w:szCs w:val="20"/>
              </w:rPr>
              <w:t xml:space="preserve">Mayo 9 </w:t>
            </w:r>
          </w:p>
        </w:tc>
        <w:tc>
          <w:tcPr>
            <w:tcW w:w="1985" w:type="dxa"/>
          </w:tcPr>
          <w:p w14:paraId="4DA91C23" w14:textId="77777777" w:rsidR="005A58BD" w:rsidRDefault="0066731E">
            <w:pPr>
              <w:rPr>
                <w:rFonts w:ascii="Verdana" w:eastAsia="Verdana" w:hAnsi="Verdana" w:cs="Verdana"/>
                <w:sz w:val="20"/>
                <w:szCs w:val="20"/>
              </w:rPr>
            </w:pPr>
            <w:r>
              <w:rPr>
                <w:rFonts w:ascii="Verdana" w:eastAsia="Verdana" w:hAnsi="Verdana" w:cs="Verdana"/>
                <w:sz w:val="20"/>
                <w:szCs w:val="20"/>
              </w:rPr>
              <w:t xml:space="preserve">Kleyner Palacios </w:t>
            </w:r>
          </w:p>
        </w:tc>
        <w:tc>
          <w:tcPr>
            <w:tcW w:w="1984" w:type="dxa"/>
          </w:tcPr>
          <w:p w14:paraId="6BA93E1C" w14:textId="77777777" w:rsidR="005A58BD" w:rsidRDefault="0066731E">
            <w:pPr>
              <w:jc w:val="both"/>
              <w:rPr>
                <w:rFonts w:ascii="Verdana" w:eastAsia="Verdana" w:hAnsi="Verdana" w:cs="Verdana"/>
                <w:b/>
                <w:sz w:val="20"/>
                <w:szCs w:val="20"/>
              </w:rPr>
            </w:pPr>
            <w:r>
              <w:rPr>
                <w:rFonts w:ascii="Verdana" w:eastAsia="Verdana" w:hAnsi="Verdana" w:cs="Verdana"/>
                <w:b/>
                <w:sz w:val="20"/>
                <w:szCs w:val="20"/>
              </w:rPr>
              <w:t xml:space="preserve">Fotografía </w:t>
            </w:r>
          </w:p>
          <w:p w14:paraId="0B54BCE6" w14:textId="77777777" w:rsidR="005A58BD" w:rsidRDefault="00D84F1D">
            <w:pPr>
              <w:jc w:val="both"/>
              <w:rPr>
                <w:rFonts w:ascii="Verdana" w:eastAsia="Verdana" w:hAnsi="Verdana" w:cs="Verdana"/>
                <w:b/>
                <w:sz w:val="20"/>
                <w:szCs w:val="20"/>
              </w:rPr>
            </w:pPr>
            <w:r>
              <w:rPr>
                <w:noProof/>
              </w:rPr>
              <w:drawing>
                <wp:inline distT="0" distB="0" distL="0" distR="0" wp14:anchorId="40A97570" wp14:editId="0CDC3424">
                  <wp:extent cx="1113790" cy="19799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3790" cy="1979930"/>
                          </a:xfrm>
                          <a:prstGeom prst="rect">
                            <a:avLst/>
                          </a:prstGeom>
                          <a:noFill/>
                          <a:ln>
                            <a:noFill/>
                          </a:ln>
                        </pic:spPr>
                      </pic:pic>
                    </a:graphicData>
                  </a:graphic>
                </wp:inline>
              </w:drawing>
            </w:r>
          </w:p>
          <w:p w14:paraId="56C09861" w14:textId="08B31DED" w:rsidR="00D84F1D" w:rsidRPr="00D84F1D" w:rsidRDefault="00D84F1D">
            <w:pPr>
              <w:jc w:val="both"/>
              <w:rPr>
                <w:rFonts w:ascii="Verdana" w:eastAsia="Verdana" w:hAnsi="Verdana" w:cs="Verdana"/>
                <w:b/>
                <w:sz w:val="20"/>
                <w:szCs w:val="20"/>
                <w:lang w:val="es-CO"/>
              </w:rPr>
            </w:pPr>
            <w:r>
              <w:rPr>
                <w:rFonts w:ascii="Verdana" w:eastAsia="Verdana" w:hAnsi="Verdana" w:cs="Verdana"/>
                <w:b/>
                <w:sz w:val="20"/>
                <w:szCs w:val="20"/>
              </w:rPr>
              <w:t>Seleccionaron 2 estudiantes de los 8 postulados y asisti</w:t>
            </w:r>
            <w:r>
              <w:rPr>
                <w:rFonts w:ascii="Verdana" w:eastAsia="Verdana" w:hAnsi="Verdana" w:cs="Verdana"/>
                <w:b/>
                <w:sz w:val="20"/>
                <w:szCs w:val="20"/>
                <w:lang w:val="es-CO"/>
              </w:rPr>
              <w:t>ó 1 estudiante al evento.</w:t>
            </w:r>
          </w:p>
        </w:tc>
      </w:tr>
      <w:tr w:rsidR="005A58BD" w14:paraId="3091EA8A" w14:textId="77777777">
        <w:trPr>
          <w:trHeight w:val="283"/>
        </w:trPr>
        <w:tc>
          <w:tcPr>
            <w:tcW w:w="2104" w:type="dxa"/>
          </w:tcPr>
          <w:p w14:paraId="3B7190F0" w14:textId="77777777" w:rsidR="005A58BD" w:rsidRDefault="0066731E">
            <w:pPr>
              <w:spacing w:after="51" w:line="276" w:lineRule="auto"/>
              <w:jc w:val="both"/>
              <w:rPr>
                <w:rFonts w:ascii="Verdana" w:eastAsia="Verdana" w:hAnsi="Verdana" w:cs="Verdana"/>
              </w:rPr>
            </w:pPr>
            <w:r>
              <w:rPr>
                <w:rFonts w:ascii="Verdana" w:eastAsia="Verdana" w:hAnsi="Verdana" w:cs="Verdana"/>
              </w:rPr>
              <w:t>Participar en las actividades programadas por el departamento de bilingüismo municipal.</w:t>
            </w:r>
          </w:p>
        </w:tc>
        <w:tc>
          <w:tcPr>
            <w:tcW w:w="2111" w:type="dxa"/>
          </w:tcPr>
          <w:p w14:paraId="0ED20EE6" w14:textId="77777777" w:rsidR="005A58BD" w:rsidRDefault="0066731E">
            <w:pPr>
              <w:rPr>
                <w:rFonts w:ascii="Verdana" w:eastAsia="Verdana" w:hAnsi="Verdana" w:cs="Verdana"/>
                <w:b/>
                <w:sz w:val="20"/>
                <w:szCs w:val="20"/>
              </w:rPr>
            </w:pPr>
            <w:r>
              <w:rPr>
                <w:rFonts w:ascii="Verdana" w:eastAsia="Verdana" w:hAnsi="Verdana" w:cs="Verdana"/>
                <w:b/>
                <w:sz w:val="20"/>
                <w:szCs w:val="20"/>
              </w:rPr>
              <w:t>Spelling Bee</w:t>
            </w:r>
          </w:p>
          <w:p w14:paraId="2B923A83" w14:textId="77777777" w:rsidR="005A58BD" w:rsidRDefault="005A58BD">
            <w:pPr>
              <w:rPr>
                <w:rFonts w:ascii="Verdana" w:eastAsia="Verdana" w:hAnsi="Verdana" w:cs="Verdana"/>
                <w:b/>
                <w:sz w:val="20"/>
                <w:szCs w:val="20"/>
              </w:rPr>
            </w:pPr>
          </w:p>
          <w:p w14:paraId="23DB8CD5" w14:textId="29797927" w:rsidR="005A58BD" w:rsidRDefault="0066731E">
            <w:pPr>
              <w:rPr>
                <w:rFonts w:ascii="Verdana" w:eastAsia="Verdana" w:hAnsi="Verdana" w:cs="Verdana"/>
                <w:b/>
                <w:sz w:val="20"/>
                <w:szCs w:val="20"/>
              </w:rPr>
            </w:pPr>
            <w:r>
              <w:rPr>
                <w:rFonts w:ascii="Verdana" w:eastAsia="Verdana" w:hAnsi="Verdana" w:cs="Verdana"/>
                <w:b/>
                <w:sz w:val="20"/>
                <w:szCs w:val="20"/>
              </w:rPr>
              <w:t>Realizar el material de la actividad de los grados 1, 2 y 3</w:t>
            </w:r>
            <w:r w:rsidR="00D84F1D">
              <w:rPr>
                <w:rFonts w:ascii="Verdana" w:eastAsia="Verdana" w:hAnsi="Verdana" w:cs="Verdana"/>
                <w:b/>
                <w:sz w:val="20"/>
                <w:szCs w:val="20"/>
              </w:rPr>
              <w:t>, con la directrices de Pollyana.</w:t>
            </w:r>
          </w:p>
          <w:p w14:paraId="38B687AB" w14:textId="77777777" w:rsidR="005A58BD" w:rsidRDefault="005A58BD">
            <w:pPr>
              <w:rPr>
                <w:rFonts w:ascii="Verdana" w:eastAsia="Verdana" w:hAnsi="Verdana" w:cs="Verdana"/>
                <w:b/>
                <w:sz w:val="20"/>
                <w:szCs w:val="20"/>
              </w:rPr>
            </w:pPr>
          </w:p>
          <w:p w14:paraId="4D7F7F1D" w14:textId="77777777" w:rsidR="005A58BD" w:rsidRDefault="005A58BD">
            <w:pPr>
              <w:rPr>
                <w:rFonts w:ascii="Verdana" w:eastAsia="Verdana" w:hAnsi="Verdana" w:cs="Verdana"/>
                <w:b/>
                <w:sz w:val="20"/>
                <w:szCs w:val="20"/>
              </w:rPr>
            </w:pPr>
          </w:p>
          <w:p w14:paraId="2F3C6D21" w14:textId="77777777" w:rsidR="005A58BD" w:rsidRDefault="005A58BD">
            <w:pPr>
              <w:rPr>
                <w:rFonts w:ascii="Verdana" w:eastAsia="Verdana" w:hAnsi="Verdana" w:cs="Verdana"/>
                <w:b/>
                <w:sz w:val="20"/>
                <w:szCs w:val="20"/>
              </w:rPr>
            </w:pPr>
          </w:p>
        </w:tc>
        <w:tc>
          <w:tcPr>
            <w:tcW w:w="1623" w:type="dxa"/>
          </w:tcPr>
          <w:p w14:paraId="3C334C8D" w14:textId="77777777" w:rsidR="005A58BD" w:rsidRDefault="0066731E">
            <w:pPr>
              <w:rPr>
                <w:rFonts w:ascii="Verdana" w:eastAsia="Verdana" w:hAnsi="Verdana" w:cs="Verdana"/>
                <w:sz w:val="20"/>
                <w:szCs w:val="20"/>
              </w:rPr>
            </w:pPr>
            <w:r>
              <w:rPr>
                <w:rFonts w:ascii="Verdana" w:eastAsia="Verdana" w:hAnsi="Verdana" w:cs="Verdana"/>
                <w:sz w:val="20"/>
                <w:szCs w:val="20"/>
              </w:rPr>
              <w:t>App AB</w:t>
            </w:r>
          </w:p>
          <w:p w14:paraId="170C9498" w14:textId="77777777" w:rsidR="005A58BD" w:rsidRDefault="0066731E">
            <w:pPr>
              <w:rPr>
                <w:rFonts w:ascii="Verdana" w:eastAsia="Verdana" w:hAnsi="Verdana" w:cs="Verdana"/>
                <w:sz w:val="20"/>
                <w:szCs w:val="20"/>
              </w:rPr>
            </w:pPr>
            <w:r>
              <w:rPr>
                <w:rFonts w:ascii="Verdana" w:eastAsia="Verdana" w:hAnsi="Verdana" w:cs="Verdana"/>
                <w:sz w:val="20"/>
                <w:szCs w:val="20"/>
              </w:rPr>
              <w:t>Laptop</w:t>
            </w:r>
          </w:p>
          <w:p w14:paraId="58AD36C0" w14:textId="77777777" w:rsidR="005A58BD" w:rsidRDefault="005A58BD">
            <w:pPr>
              <w:rPr>
                <w:rFonts w:ascii="Verdana" w:eastAsia="Verdana" w:hAnsi="Verdana" w:cs="Verdana"/>
                <w:sz w:val="20"/>
                <w:szCs w:val="20"/>
              </w:rPr>
            </w:pPr>
          </w:p>
        </w:tc>
        <w:tc>
          <w:tcPr>
            <w:tcW w:w="1675" w:type="dxa"/>
          </w:tcPr>
          <w:p w14:paraId="081A520C" w14:textId="7D1594EB" w:rsidR="005A58BD" w:rsidRDefault="00D84F1D">
            <w:pPr>
              <w:rPr>
                <w:rFonts w:ascii="Verdana" w:eastAsia="Verdana" w:hAnsi="Verdana" w:cs="Verdana"/>
                <w:sz w:val="20"/>
                <w:szCs w:val="20"/>
              </w:rPr>
            </w:pPr>
            <w:r>
              <w:rPr>
                <w:rFonts w:ascii="Verdana" w:eastAsia="Verdana" w:hAnsi="Verdana" w:cs="Verdana"/>
                <w:sz w:val="20"/>
                <w:szCs w:val="20"/>
              </w:rPr>
              <w:t>Abril 25</w:t>
            </w:r>
          </w:p>
        </w:tc>
        <w:tc>
          <w:tcPr>
            <w:tcW w:w="1985" w:type="dxa"/>
          </w:tcPr>
          <w:p w14:paraId="3339F142" w14:textId="77777777" w:rsidR="005A58BD" w:rsidRDefault="0066731E">
            <w:pPr>
              <w:rPr>
                <w:rFonts w:ascii="Verdana" w:eastAsia="Verdana" w:hAnsi="Verdana" w:cs="Verdana"/>
                <w:sz w:val="20"/>
                <w:szCs w:val="20"/>
              </w:rPr>
            </w:pPr>
            <w:r>
              <w:rPr>
                <w:rFonts w:ascii="Verdana" w:eastAsia="Verdana" w:hAnsi="Verdana" w:cs="Verdana"/>
                <w:sz w:val="20"/>
                <w:szCs w:val="20"/>
              </w:rPr>
              <w:t>Karol Ortiz</w:t>
            </w:r>
          </w:p>
          <w:p w14:paraId="74CA5838" w14:textId="4EFF25D8" w:rsidR="00D84F1D" w:rsidRDefault="00D84F1D">
            <w:pPr>
              <w:rPr>
                <w:rFonts w:ascii="Verdana" w:eastAsia="Verdana" w:hAnsi="Verdana" w:cs="Verdana"/>
                <w:sz w:val="20"/>
                <w:szCs w:val="20"/>
              </w:rPr>
            </w:pPr>
            <w:r>
              <w:rPr>
                <w:rFonts w:ascii="Verdana" w:eastAsia="Verdana" w:hAnsi="Verdana" w:cs="Verdana"/>
                <w:sz w:val="20"/>
                <w:szCs w:val="20"/>
              </w:rPr>
              <w:t>Estudiantes de alfabetización grado 102</w:t>
            </w:r>
          </w:p>
        </w:tc>
        <w:tc>
          <w:tcPr>
            <w:tcW w:w="1984" w:type="dxa"/>
          </w:tcPr>
          <w:p w14:paraId="11A74F96" w14:textId="77777777" w:rsidR="005A58BD" w:rsidRDefault="0066731E">
            <w:pPr>
              <w:jc w:val="both"/>
              <w:rPr>
                <w:rFonts w:ascii="Verdana" w:eastAsia="Verdana" w:hAnsi="Verdana" w:cs="Verdana"/>
                <w:b/>
                <w:sz w:val="20"/>
                <w:szCs w:val="20"/>
              </w:rPr>
            </w:pPr>
            <w:r>
              <w:rPr>
                <w:rFonts w:ascii="Verdana" w:eastAsia="Verdana" w:hAnsi="Verdana" w:cs="Verdana"/>
                <w:b/>
                <w:sz w:val="20"/>
                <w:szCs w:val="20"/>
              </w:rPr>
              <w:t xml:space="preserve">Fotografía </w:t>
            </w:r>
          </w:p>
          <w:p w14:paraId="5AA4EF0E" w14:textId="77777777" w:rsidR="005A58BD" w:rsidRDefault="0066731E">
            <w:pPr>
              <w:jc w:val="both"/>
              <w:rPr>
                <w:rFonts w:ascii="Verdana" w:eastAsia="Verdana" w:hAnsi="Verdana" w:cs="Verdana"/>
                <w:b/>
                <w:sz w:val="20"/>
                <w:szCs w:val="20"/>
              </w:rPr>
            </w:pPr>
            <w:r>
              <w:rPr>
                <w:rFonts w:ascii="Verdana" w:eastAsia="Verdana" w:hAnsi="Verdana" w:cs="Verdana"/>
                <w:b/>
                <w:sz w:val="20"/>
                <w:szCs w:val="20"/>
              </w:rPr>
              <w:t>Diapositivas</w:t>
            </w:r>
          </w:p>
          <w:p w14:paraId="0473C375" w14:textId="036B945F" w:rsidR="005A58BD" w:rsidRDefault="00D84F1D">
            <w:pPr>
              <w:jc w:val="both"/>
              <w:rPr>
                <w:rFonts w:ascii="Verdana" w:eastAsia="Verdana" w:hAnsi="Verdana" w:cs="Verdana"/>
                <w:b/>
                <w:sz w:val="20"/>
                <w:szCs w:val="20"/>
              </w:rPr>
            </w:pPr>
            <w:r>
              <w:rPr>
                <w:rFonts w:ascii="Verdana" w:eastAsia="Verdana" w:hAnsi="Verdana" w:cs="Verdana"/>
                <w:b/>
                <w:sz w:val="20"/>
                <w:szCs w:val="20"/>
              </w:rPr>
              <w:t>C</w:t>
            </w:r>
            <w:r w:rsidR="0066731E">
              <w:rPr>
                <w:rFonts w:ascii="Verdana" w:eastAsia="Verdana" w:hAnsi="Verdana" w:cs="Verdana"/>
                <w:b/>
                <w:sz w:val="20"/>
                <w:szCs w:val="20"/>
              </w:rPr>
              <w:t>orreo</w:t>
            </w:r>
          </w:p>
          <w:p w14:paraId="284F0115" w14:textId="23CD4D61" w:rsidR="00D84F1D" w:rsidRDefault="00D84F1D">
            <w:pPr>
              <w:jc w:val="both"/>
              <w:rPr>
                <w:rFonts w:ascii="Verdana" w:eastAsia="Verdana" w:hAnsi="Verdana" w:cs="Verdana"/>
                <w:b/>
                <w:sz w:val="20"/>
                <w:szCs w:val="20"/>
              </w:rPr>
            </w:pPr>
            <w:r>
              <w:rPr>
                <w:noProof/>
              </w:rPr>
              <w:drawing>
                <wp:inline distT="0" distB="0" distL="0" distR="0" wp14:anchorId="757964F3" wp14:editId="4D22BB55">
                  <wp:extent cx="1113790" cy="5937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3790" cy="593725"/>
                          </a:xfrm>
                          <a:prstGeom prst="rect">
                            <a:avLst/>
                          </a:prstGeom>
                        </pic:spPr>
                      </pic:pic>
                    </a:graphicData>
                  </a:graphic>
                </wp:inline>
              </w:drawing>
            </w:r>
          </w:p>
          <w:p w14:paraId="161E48E6" w14:textId="2A86AE46" w:rsidR="00D84F1D" w:rsidRDefault="00D84F1D">
            <w:pPr>
              <w:jc w:val="both"/>
              <w:rPr>
                <w:rFonts w:ascii="Verdana" w:eastAsia="Verdana" w:hAnsi="Verdana" w:cs="Verdana"/>
                <w:b/>
                <w:sz w:val="20"/>
                <w:szCs w:val="20"/>
              </w:rPr>
            </w:pPr>
            <w:r>
              <w:rPr>
                <w:rFonts w:ascii="Verdana" w:eastAsia="Verdana" w:hAnsi="Verdana" w:cs="Verdana"/>
                <w:b/>
                <w:sz w:val="20"/>
                <w:szCs w:val="20"/>
              </w:rPr>
              <w:t>Enviado abril 25</w:t>
            </w:r>
          </w:p>
          <w:p w14:paraId="681E0B09" w14:textId="77777777" w:rsidR="005A58BD" w:rsidRDefault="005A58BD">
            <w:pPr>
              <w:jc w:val="both"/>
              <w:rPr>
                <w:rFonts w:ascii="Verdana" w:eastAsia="Verdana" w:hAnsi="Verdana" w:cs="Verdana"/>
                <w:b/>
                <w:sz w:val="20"/>
                <w:szCs w:val="20"/>
              </w:rPr>
            </w:pPr>
          </w:p>
          <w:p w14:paraId="639A4690" w14:textId="77777777" w:rsidR="005A58BD" w:rsidRDefault="005A58BD">
            <w:pPr>
              <w:jc w:val="both"/>
              <w:rPr>
                <w:rFonts w:ascii="Verdana" w:eastAsia="Verdana" w:hAnsi="Verdana" w:cs="Verdana"/>
                <w:b/>
                <w:sz w:val="20"/>
                <w:szCs w:val="20"/>
              </w:rPr>
            </w:pPr>
          </w:p>
        </w:tc>
      </w:tr>
      <w:tr w:rsidR="005A58BD" w14:paraId="655F60BB" w14:textId="77777777">
        <w:trPr>
          <w:trHeight w:val="283"/>
        </w:trPr>
        <w:tc>
          <w:tcPr>
            <w:tcW w:w="2104" w:type="dxa"/>
          </w:tcPr>
          <w:p w14:paraId="68DF7D02" w14:textId="77777777" w:rsidR="005A58BD" w:rsidRDefault="0066731E">
            <w:pPr>
              <w:spacing w:after="51" w:line="276" w:lineRule="auto"/>
              <w:jc w:val="both"/>
              <w:rPr>
                <w:rFonts w:ascii="Verdana" w:eastAsia="Verdana" w:hAnsi="Verdana" w:cs="Verdana"/>
              </w:rPr>
            </w:pPr>
            <w:r>
              <w:rPr>
                <w:rFonts w:ascii="Verdana" w:eastAsia="Verdana" w:hAnsi="Verdana" w:cs="Verdana"/>
              </w:rPr>
              <w:t>Participar en las actividades programadas por el departamento de bilingüismo municipal.</w:t>
            </w:r>
          </w:p>
        </w:tc>
        <w:tc>
          <w:tcPr>
            <w:tcW w:w="2111" w:type="dxa"/>
          </w:tcPr>
          <w:p w14:paraId="60CB9D80" w14:textId="77777777" w:rsidR="005A58BD" w:rsidRDefault="0066731E">
            <w:pPr>
              <w:rPr>
                <w:rFonts w:ascii="Verdana" w:eastAsia="Verdana" w:hAnsi="Verdana" w:cs="Verdana"/>
                <w:b/>
                <w:sz w:val="20"/>
                <w:szCs w:val="20"/>
              </w:rPr>
            </w:pPr>
            <w:r>
              <w:rPr>
                <w:rFonts w:ascii="Verdana" w:eastAsia="Verdana" w:hAnsi="Verdana" w:cs="Verdana"/>
                <w:b/>
                <w:sz w:val="20"/>
                <w:szCs w:val="20"/>
              </w:rPr>
              <w:t>Festival de inglés</w:t>
            </w:r>
          </w:p>
        </w:tc>
        <w:tc>
          <w:tcPr>
            <w:tcW w:w="1623" w:type="dxa"/>
          </w:tcPr>
          <w:p w14:paraId="7E66274A" w14:textId="77777777" w:rsidR="005A58BD" w:rsidRDefault="005A58BD">
            <w:pPr>
              <w:rPr>
                <w:rFonts w:ascii="Verdana" w:eastAsia="Verdana" w:hAnsi="Verdana" w:cs="Verdana"/>
                <w:sz w:val="20"/>
                <w:szCs w:val="20"/>
              </w:rPr>
            </w:pPr>
          </w:p>
        </w:tc>
        <w:tc>
          <w:tcPr>
            <w:tcW w:w="1675" w:type="dxa"/>
          </w:tcPr>
          <w:p w14:paraId="2FFE4263" w14:textId="77777777" w:rsidR="005A58BD" w:rsidRDefault="005A58BD">
            <w:pPr>
              <w:rPr>
                <w:rFonts w:ascii="Verdana" w:eastAsia="Verdana" w:hAnsi="Verdana" w:cs="Verdana"/>
                <w:sz w:val="20"/>
                <w:szCs w:val="20"/>
              </w:rPr>
            </w:pPr>
          </w:p>
        </w:tc>
        <w:tc>
          <w:tcPr>
            <w:tcW w:w="1985" w:type="dxa"/>
          </w:tcPr>
          <w:p w14:paraId="48459739" w14:textId="77777777" w:rsidR="005A58BD" w:rsidRDefault="005A58BD">
            <w:pPr>
              <w:rPr>
                <w:rFonts w:ascii="Verdana" w:eastAsia="Verdana" w:hAnsi="Verdana" w:cs="Verdana"/>
                <w:sz w:val="20"/>
                <w:szCs w:val="20"/>
              </w:rPr>
            </w:pPr>
          </w:p>
        </w:tc>
        <w:tc>
          <w:tcPr>
            <w:tcW w:w="1984" w:type="dxa"/>
          </w:tcPr>
          <w:p w14:paraId="30C73595" w14:textId="77777777" w:rsidR="005A58BD" w:rsidRDefault="0066731E">
            <w:pPr>
              <w:jc w:val="both"/>
              <w:rPr>
                <w:rFonts w:ascii="Verdana" w:eastAsia="Verdana" w:hAnsi="Verdana" w:cs="Verdana"/>
                <w:b/>
                <w:sz w:val="20"/>
                <w:szCs w:val="20"/>
              </w:rPr>
            </w:pPr>
            <w:r>
              <w:rPr>
                <w:rFonts w:ascii="Verdana" w:eastAsia="Verdana" w:hAnsi="Verdana" w:cs="Verdana"/>
                <w:b/>
                <w:sz w:val="20"/>
                <w:szCs w:val="20"/>
              </w:rPr>
              <w:t xml:space="preserve">Fotografía </w:t>
            </w:r>
          </w:p>
        </w:tc>
      </w:tr>
      <w:tr w:rsidR="005A58BD" w14:paraId="1D8D7798" w14:textId="77777777">
        <w:trPr>
          <w:trHeight w:val="266"/>
        </w:trPr>
        <w:tc>
          <w:tcPr>
            <w:tcW w:w="2104" w:type="dxa"/>
          </w:tcPr>
          <w:p w14:paraId="170ECA57" w14:textId="77777777" w:rsidR="005A58BD" w:rsidRDefault="0066731E">
            <w:pPr>
              <w:spacing w:after="51" w:line="276" w:lineRule="auto"/>
              <w:jc w:val="both"/>
              <w:rPr>
                <w:rFonts w:ascii="Verdana" w:eastAsia="Verdana" w:hAnsi="Verdana" w:cs="Verdana"/>
                <w:color w:val="000000"/>
              </w:rPr>
            </w:pPr>
            <w:r>
              <w:rPr>
                <w:rFonts w:ascii="Verdana" w:eastAsia="Verdana" w:hAnsi="Verdana" w:cs="Verdana"/>
              </w:rPr>
              <w:t>Capacitar a docentes de primaria con respecto a la plataforma AB.</w:t>
            </w:r>
          </w:p>
          <w:p w14:paraId="2D752E5E" w14:textId="77777777" w:rsidR="005A58BD" w:rsidRDefault="005A58BD">
            <w:pPr>
              <w:jc w:val="both"/>
              <w:rPr>
                <w:rFonts w:ascii="Verdana" w:eastAsia="Verdana" w:hAnsi="Verdana" w:cs="Verdana"/>
                <w:sz w:val="20"/>
                <w:szCs w:val="20"/>
              </w:rPr>
            </w:pPr>
          </w:p>
        </w:tc>
        <w:tc>
          <w:tcPr>
            <w:tcW w:w="2111" w:type="dxa"/>
          </w:tcPr>
          <w:p w14:paraId="03809FEC" w14:textId="77777777" w:rsidR="005A58BD" w:rsidRDefault="0066731E">
            <w:pPr>
              <w:rPr>
                <w:rFonts w:ascii="Verdana" w:eastAsia="Verdana" w:hAnsi="Verdana" w:cs="Verdana"/>
                <w:b/>
                <w:color w:val="FF0000"/>
                <w:sz w:val="20"/>
                <w:szCs w:val="20"/>
              </w:rPr>
            </w:pPr>
            <w:r>
              <w:rPr>
                <w:rFonts w:ascii="Verdana" w:eastAsia="Verdana" w:hAnsi="Verdana" w:cs="Verdana"/>
                <w:b/>
                <w:sz w:val="20"/>
                <w:szCs w:val="20"/>
              </w:rPr>
              <w:t>Capacitación docentes ciclo 1 y 2.</w:t>
            </w:r>
          </w:p>
        </w:tc>
        <w:tc>
          <w:tcPr>
            <w:tcW w:w="1623" w:type="dxa"/>
          </w:tcPr>
          <w:p w14:paraId="7883D70E" w14:textId="77777777" w:rsidR="005A58BD" w:rsidRDefault="0066731E">
            <w:pPr>
              <w:rPr>
                <w:rFonts w:ascii="Verdana" w:eastAsia="Verdana" w:hAnsi="Verdana" w:cs="Verdana"/>
                <w:sz w:val="20"/>
                <w:szCs w:val="20"/>
              </w:rPr>
            </w:pPr>
            <w:r>
              <w:rPr>
                <w:rFonts w:ascii="Verdana" w:eastAsia="Verdana" w:hAnsi="Verdana" w:cs="Verdana"/>
                <w:sz w:val="20"/>
                <w:szCs w:val="20"/>
              </w:rPr>
              <w:t>video beam</w:t>
            </w:r>
          </w:p>
          <w:p w14:paraId="74DE285F" w14:textId="77777777" w:rsidR="005A58BD" w:rsidRDefault="0066731E">
            <w:pPr>
              <w:rPr>
                <w:rFonts w:ascii="Verdana" w:eastAsia="Verdana" w:hAnsi="Verdana" w:cs="Verdana"/>
                <w:sz w:val="20"/>
                <w:szCs w:val="20"/>
              </w:rPr>
            </w:pPr>
            <w:r>
              <w:rPr>
                <w:rFonts w:ascii="Verdana" w:eastAsia="Verdana" w:hAnsi="Verdana" w:cs="Verdana"/>
                <w:sz w:val="20"/>
                <w:szCs w:val="20"/>
              </w:rPr>
              <w:t>laptop</w:t>
            </w:r>
          </w:p>
        </w:tc>
        <w:tc>
          <w:tcPr>
            <w:tcW w:w="1675" w:type="dxa"/>
          </w:tcPr>
          <w:p w14:paraId="09BFC11F" w14:textId="77777777" w:rsidR="005A58BD" w:rsidRDefault="005A58BD">
            <w:pPr>
              <w:jc w:val="both"/>
              <w:rPr>
                <w:rFonts w:ascii="Verdana" w:eastAsia="Verdana" w:hAnsi="Verdana" w:cs="Verdana"/>
                <w:sz w:val="20"/>
                <w:szCs w:val="20"/>
              </w:rPr>
            </w:pPr>
          </w:p>
        </w:tc>
        <w:tc>
          <w:tcPr>
            <w:tcW w:w="1985" w:type="dxa"/>
          </w:tcPr>
          <w:p w14:paraId="1C607870" w14:textId="77777777" w:rsidR="005A58BD" w:rsidRDefault="0066731E">
            <w:pPr>
              <w:rPr>
                <w:rFonts w:ascii="Verdana" w:eastAsia="Verdana" w:hAnsi="Verdana" w:cs="Verdana"/>
                <w:sz w:val="20"/>
                <w:szCs w:val="20"/>
              </w:rPr>
            </w:pPr>
            <w:r>
              <w:rPr>
                <w:rFonts w:ascii="Verdana" w:eastAsia="Verdana" w:hAnsi="Verdana" w:cs="Verdana"/>
                <w:sz w:val="20"/>
                <w:szCs w:val="20"/>
              </w:rPr>
              <w:t xml:space="preserve">Yasneyber Robledo </w:t>
            </w:r>
          </w:p>
        </w:tc>
        <w:tc>
          <w:tcPr>
            <w:tcW w:w="1984" w:type="dxa"/>
          </w:tcPr>
          <w:p w14:paraId="3BF920AD" w14:textId="77777777" w:rsidR="005A58BD" w:rsidRDefault="0066731E">
            <w:pPr>
              <w:jc w:val="both"/>
              <w:rPr>
                <w:rFonts w:ascii="Verdana" w:eastAsia="Verdana" w:hAnsi="Verdana" w:cs="Verdana"/>
                <w:b/>
                <w:sz w:val="20"/>
                <w:szCs w:val="20"/>
              </w:rPr>
            </w:pPr>
            <w:r>
              <w:rPr>
                <w:rFonts w:ascii="Verdana" w:eastAsia="Verdana" w:hAnsi="Verdana" w:cs="Verdana"/>
                <w:b/>
                <w:sz w:val="20"/>
                <w:szCs w:val="20"/>
              </w:rPr>
              <w:t>Acta</w:t>
            </w:r>
          </w:p>
          <w:p w14:paraId="346959AD" w14:textId="77777777" w:rsidR="005A58BD" w:rsidRDefault="0066731E">
            <w:pPr>
              <w:jc w:val="both"/>
              <w:rPr>
                <w:rFonts w:ascii="Verdana" w:eastAsia="Verdana" w:hAnsi="Verdana" w:cs="Verdana"/>
                <w:b/>
                <w:sz w:val="20"/>
                <w:szCs w:val="20"/>
              </w:rPr>
            </w:pPr>
            <w:r>
              <w:rPr>
                <w:rFonts w:ascii="Verdana" w:eastAsia="Verdana" w:hAnsi="Verdana" w:cs="Verdana"/>
                <w:b/>
                <w:sz w:val="20"/>
                <w:szCs w:val="20"/>
              </w:rPr>
              <w:t>Lista de asistencia</w:t>
            </w:r>
          </w:p>
          <w:p w14:paraId="0E7A3BB3" w14:textId="77777777" w:rsidR="00D84F1D" w:rsidRDefault="00D84F1D">
            <w:pPr>
              <w:jc w:val="both"/>
              <w:rPr>
                <w:rFonts w:ascii="Verdana" w:eastAsia="Verdana" w:hAnsi="Verdana" w:cs="Verdana"/>
                <w:b/>
                <w:sz w:val="20"/>
                <w:szCs w:val="20"/>
              </w:rPr>
            </w:pPr>
          </w:p>
          <w:p w14:paraId="5F676B55" w14:textId="3A2889D7" w:rsidR="00D84F1D" w:rsidRDefault="00D84F1D">
            <w:pPr>
              <w:jc w:val="both"/>
              <w:rPr>
                <w:rFonts w:ascii="Verdana" w:eastAsia="Verdana" w:hAnsi="Verdana" w:cs="Verdana"/>
                <w:b/>
                <w:sz w:val="20"/>
                <w:szCs w:val="20"/>
              </w:rPr>
            </w:pPr>
            <w:r>
              <w:rPr>
                <w:rFonts w:ascii="Verdana" w:eastAsia="Verdana" w:hAnsi="Verdana" w:cs="Verdana"/>
                <w:b/>
                <w:sz w:val="20"/>
                <w:szCs w:val="20"/>
              </w:rPr>
              <w:t xml:space="preserve">Esto lo realizó el municipio con el tutor de AB. En mayo del 26 al 30. </w:t>
            </w:r>
          </w:p>
        </w:tc>
      </w:tr>
      <w:tr w:rsidR="005A58BD" w14:paraId="03A9EC8A" w14:textId="77777777">
        <w:trPr>
          <w:trHeight w:val="266"/>
        </w:trPr>
        <w:tc>
          <w:tcPr>
            <w:tcW w:w="2104" w:type="dxa"/>
          </w:tcPr>
          <w:p w14:paraId="5731C248" w14:textId="77777777" w:rsidR="005A58BD" w:rsidRDefault="0066731E">
            <w:pPr>
              <w:spacing w:after="51" w:line="276" w:lineRule="auto"/>
              <w:jc w:val="both"/>
              <w:rPr>
                <w:rFonts w:ascii="Verdana" w:eastAsia="Verdana" w:hAnsi="Verdana" w:cs="Verdana"/>
                <w:sz w:val="20"/>
                <w:szCs w:val="20"/>
              </w:rPr>
            </w:pPr>
            <w:r>
              <w:rPr>
                <w:rFonts w:ascii="Verdana" w:eastAsia="Verdana" w:hAnsi="Verdana" w:cs="Verdana"/>
              </w:rPr>
              <w:t xml:space="preserve">Conformar y presentar el equipo de bilingüismo institucional. </w:t>
            </w:r>
          </w:p>
        </w:tc>
        <w:tc>
          <w:tcPr>
            <w:tcW w:w="2111" w:type="dxa"/>
          </w:tcPr>
          <w:p w14:paraId="2AF7299C" w14:textId="77777777" w:rsidR="005A58BD" w:rsidRDefault="0066731E">
            <w:pPr>
              <w:rPr>
                <w:rFonts w:ascii="Verdana" w:eastAsia="Verdana" w:hAnsi="Verdana" w:cs="Verdana"/>
                <w:b/>
                <w:sz w:val="20"/>
                <w:szCs w:val="20"/>
              </w:rPr>
            </w:pPr>
            <w:r>
              <w:rPr>
                <w:rFonts w:ascii="Verdana" w:eastAsia="Verdana" w:hAnsi="Verdana" w:cs="Verdana"/>
                <w:b/>
                <w:sz w:val="20"/>
                <w:szCs w:val="20"/>
              </w:rPr>
              <w:t xml:space="preserve">Reunión de área y postulación de miembros. </w:t>
            </w:r>
          </w:p>
        </w:tc>
        <w:tc>
          <w:tcPr>
            <w:tcW w:w="1623" w:type="dxa"/>
          </w:tcPr>
          <w:p w14:paraId="67041D43" w14:textId="77777777" w:rsidR="005A58BD" w:rsidRDefault="0066731E">
            <w:pPr>
              <w:rPr>
                <w:rFonts w:ascii="Verdana" w:eastAsia="Verdana" w:hAnsi="Verdana" w:cs="Verdana"/>
                <w:sz w:val="20"/>
                <w:szCs w:val="20"/>
              </w:rPr>
            </w:pPr>
            <w:r>
              <w:rPr>
                <w:rFonts w:ascii="Verdana" w:eastAsia="Verdana" w:hAnsi="Verdana" w:cs="Verdana"/>
                <w:sz w:val="20"/>
                <w:szCs w:val="20"/>
              </w:rPr>
              <w:t xml:space="preserve">formato </w:t>
            </w:r>
          </w:p>
          <w:p w14:paraId="23E37A25" w14:textId="77777777" w:rsidR="005A58BD" w:rsidRDefault="005A58BD">
            <w:pPr>
              <w:rPr>
                <w:rFonts w:ascii="Verdana" w:eastAsia="Verdana" w:hAnsi="Verdana" w:cs="Verdana"/>
                <w:sz w:val="20"/>
                <w:szCs w:val="20"/>
              </w:rPr>
            </w:pPr>
          </w:p>
          <w:p w14:paraId="68D19902" w14:textId="77777777" w:rsidR="005A58BD" w:rsidRDefault="005A58BD">
            <w:pPr>
              <w:rPr>
                <w:rFonts w:ascii="Verdana" w:eastAsia="Verdana" w:hAnsi="Verdana" w:cs="Verdana"/>
                <w:sz w:val="20"/>
                <w:szCs w:val="20"/>
              </w:rPr>
            </w:pPr>
          </w:p>
        </w:tc>
        <w:tc>
          <w:tcPr>
            <w:tcW w:w="1675" w:type="dxa"/>
          </w:tcPr>
          <w:p w14:paraId="4BE7CB13" w14:textId="77777777" w:rsidR="005A58BD" w:rsidRDefault="0066731E">
            <w:pPr>
              <w:jc w:val="both"/>
              <w:rPr>
                <w:rFonts w:ascii="Verdana" w:eastAsia="Verdana" w:hAnsi="Verdana" w:cs="Verdana"/>
                <w:sz w:val="20"/>
                <w:szCs w:val="20"/>
              </w:rPr>
            </w:pPr>
            <w:r>
              <w:rPr>
                <w:rFonts w:ascii="Verdana" w:eastAsia="Verdana" w:hAnsi="Verdana" w:cs="Verdana"/>
                <w:sz w:val="20"/>
                <w:szCs w:val="20"/>
              </w:rPr>
              <w:t xml:space="preserve">abril 10 del 2025 </w:t>
            </w:r>
          </w:p>
        </w:tc>
        <w:tc>
          <w:tcPr>
            <w:tcW w:w="1985" w:type="dxa"/>
          </w:tcPr>
          <w:p w14:paraId="16668094" w14:textId="77777777" w:rsidR="005A58BD" w:rsidRDefault="0066731E">
            <w:pPr>
              <w:rPr>
                <w:rFonts w:ascii="Verdana" w:eastAsia="Verdana" w:hAnsi="Verdana" w:cs="Verdana"/>
                <w:sz w:val="20"/>
                <w:szCs w:val="20"/>
              </w:rPr>
            </w:pPr>
            <w:r>
              <w:rPr>
                <w:rFonts w:ascii="Verdana" w:eastAsia="Verdana" w:hAnsi="Verdana" w:cs="Verdana"/>
                <w:sz w:val="20"/>
                <w:szCs w:val="20"/>
              </w:rPr>
              <w:t>Docentes titulares del área.</w:t>
            </w:r>
          </w:p>
          <w:p w14:paraId="755F7E16" w14:textId="77777777" w:rsidR="005A58BD" w:rsidRDefault="005A58BD">
            <w:pPr>
              <w:rPr>
                <w:rFonts w:ascii="Verdana" w:eastAsia="Verdana" w:hAnsi="Verdana" w:cs="Verdana"/>
                <w:sz w:val="20"/>
                <w:szCs w:val="20"/>
              </w:rPr>
            </w:pPr>
          </w:p>
        </w:tc>
        <w:tc>
          <w:tcPr>
            <w:tcW w:w="1984" w:type="dxa"/>
          </w:tcPr>
          <w:p w14:paraId="78675768" w14:textId="370639EA" w:rsidR="005A58BD" w:rsidRDefault="0066731E">
            <w:pPr>
              <w:jc w:val="both"/>
              <w:rPr>
                <w:rFonts w:ascii="Verdana" w:eastAsia="Verdana" w:hAnsi="Verdana" w:cs="Verdana"/>
                <w:b/>
                <w:sz w:val="20"/>
                <w:szCs w:val="20"/>
              </w:rPr>
            </w:pPr>
            <w:r>
              <w:rPr>
                <w:rFonts w:ascii="Verdana" w:eastAsia="Verdana" w:hAnsi="Verdana" w:cs="Verdana"/>
                <w:b/>
                <w:sz w:val="20"/>
                <w:szCs w:val="20"/>
              </w:rPr>
              <w:t>F</w:t>
            </w:r>
            <w:r w:rsidR="00D84F1D">
              <w:rPr>
                <w:rFonts w:ascii="Verdana" w:eastAsia="Verdana" w:hAnsi="Verdana" w:cs="Verdana"/>
                <w:b/>
                <w:sz w:val="20"/>
                <w:szCs w:val="20"/>
              </w:rPr>
              <w:t>ormato equipo de bilingüismo municipal</w:t>
            </w:r>
          </w:p>
          <w:p w14:paraId="04E899EE" w14:textId="77777777" w:rsidR="00C87858" w:rsidRDefault="00C87858">
            <w:pPr>
              <w:jc w:val="both"/>
              <w:rPr>
                <w:rFonts w:ascii="Verdana" w:eastAsia="Verdana" w:hAnsi="Verdana" w:cs="Verdana"/>
                <w:b/>
                <w:sz w:val="20"/>
                <w:szCs w:val="20"/>
              </w:rPr>
            </w:pPr>
          </w:p>
          <w:p w14:paraId="6B750767" w14:textId="46369530" w:rsidR="00C87858" w:rsidRDefault="00C87858">
            <w:pPr>
              <w:jc w:val="both"/>
              <w:rPr>
                <w:rFonts w:ascii="Verdana" w:eastAsia="Verdana" w:hAnsi="Verdana" w:cs="Verdana"/>
                <w:color w:val="FF0000"/>
                <w:sz w:val="20"/>
                <w:szCs w:val="20"/>
              </w:rPr>
            </w:pPr>
            <w:r>
              <w:rPr>
                <w:rFonts w:ascii="Verdana" w:eastAsia="Verdana" w:hAnsi="Verdana" w:cs="Verdana"/>
                <w:b/>
                <w:sz w:val="20"/>
                <w:szCs w:val="20"/>
              </w:rPr>
              <w:t xml:space="preserve">Acta de área </w:t>
            </w:r>
          </w:p>
        </w:tc>
      </w:tr>
      <w:tr w:rsidR="005A58BD" w14:paraId="1952DAE5" w14:textId="77777777">
        <w:trPr>
          <w:trHeight w:val="266"/>
        </w:trPr>
        <w:tc>
          <w:tcPr>
            <w:tcW w:w="2104" w:type="dxa"/>
          </w:tcPr>
          <w:p w14:paraId="28E40FD3" w14:textId="77777777" w:rsidR="005A58BD" w:rsidRDefault="0066731E">
            <w:pPr>
              <w:spacing w:after="51" w:line="276" w:lineRule="auto"/>
              <w:jc w:val="both"/>
              <w:rPr>
                <w:rFonts w:ascii="Verdana" w:eastAsia="Verdana" w:hAnsi="Verdana" w:cs="Verdana"/>
              </w:rPr>
            </w:pPr>
            <w:r>
              <w:rPr>
                <w:rFonts w:ascii="Verdana" w:eastAsia="Verdana" w:hAnsi="Verdana" w:cs="Verdana"/>
              </w:rPr>
              <w:t>Crear espacios escolares donde se incentive el uso de la lengua extranjera.</w:t>
            </w:r>
          </w:p>
        </w:tc>
        <w:tc>
          <w:tcPr>
            <w:tcW w:w="2111" w:type="dxa"/>
          </w:tcPr>
          <w:p w14:paraId="503FD324" w14:textId="77777777" w:rsidR="005A58BD" w:rsidRDefault="0066731E">
            <w:pPr>
              <w:rPr>
                <w:rFonts w:ascii="Verdana" w:eastAsia="Verdana" w:hAnsi="Verdana" w:cs="Verdana"/>
                <w:b/>
                <w:sz w:val="20"/>
                <w:szCs w:val="20"/>
              </w:rPr>
            </w:pPr>
            <w:r>
              <w:rPr>
                <w:rFonts w:ascii="Verdana" w:eastAsia="Verdana" w:hAnsi="Verdana" w:cs="Verdana"/>
                <w:b/>
                <w:sz w:val="20"/>
                <w:szCs w:val="20"/>
              </w:rPr>
              <w:t xml:space="preserve">Presentación de proyecto de aula Antioqueñidad Bilingüe. </w:t>
            </w:r>
          </w:p>
        </w:tc>
        <w:tc>
          <w:tcPr>
            <w:tcW w:w="1623" w:type="dxa"/>
          </w:tcPr>
          <w:p w14:paraId="3B93DC7A" w14:textId="77777777" w:rsidR="005A58BD" w:rsidRDefault="0066731E">
            <w:pPr>
              <w:rPr>
                <w:rFonts w:ascii="Verdana" w:eastAsia="Verdana" w:hAnsi="Verdana" w:cs="Verdana"/>
                <w:sz w:val="20"/>
                <w:szCs w:val="20"/>
              </w:rPr>
            </w:pPr>
            <w:r>
              <w:rPr>
                <w:rFonts w:ascii="Verdana" w:eastAsia="Verdana" w:hAnsi="Verdana" w:cs="Verdana"/>
                <w:sz w:val="20"/>
                <w:szCs w:val="20"/>
              </w:rPr>
              <w:t>memofichas</w:t>
            </w:r>
          </w:p>
          <w:p w14:paraId="327E0A57" w14:textId="77777777" w:rsidR="005A58BD" w:rsidRDefault="0066731E">
            <w:pPr>
              <w:rPr>
                <w:rFonts w:ascii="Verdana" w:eastAsia="Verdana" w:hAnsi="Verdana" w:cs="Verdana"/>
                <w:sz w:val="20"/>
                <w:szCs w:val="20"/>
              </w:rPr>
            </w:pPr>
            <w:r>
              <w:rPr>
                <w:rFonts w:ascii="Verdana" w:eastAsia="Verdana" w:hAnsi="Verdana" w:cs="Verdana"/>
                <w:sz w:val="20"/>
                <w:szCs w:val="20"/>
              </w:rPr>
              <w:t>decoración</w:t>
            </w:r>
          </w:p>
          <w:p w14:paraId="285F732A" w14:textId="77777777" w:rsidR="005A58BD" w:rsidRDefault="0066731E">
            <w:pPr>
              <w:rPr>
                <w:rFonts w:ascii="Verdana" w:eastAsia="Verdana" w:hAnsi="Verdana" w:cs="Verdana"/>
                <w:sz w:val="20"/>
                <w:szCs w:val="20"/>
              </w:rPr>
            </w:pPr>
            <w:r>
              <w:rPr>
                <w:rFonts w:ascii="Verdana" w:eastAsia="Verdana" w:hAnsi="Verdana" w:cs="Verdana"/>
                <w:sz w:val="20"/>
                <w:szCs w:val="20"/>
              </w:rPr>
              <w:t>aulas especiales</w:t>
            </w:r>
          </w:p>
          <w:p w14:paraId="70D1D7A4" w14:textId="77777777" w:rsidR="005A58BD" w:rsidRDefault="0066731E">
            <w:pPr>
              <w:rPr>
                <w:rFonts w:ascii="Verdana" w:eastAsia="Verdana" w:hAnsi="Verdana" w:cs="Verdana"/>
                <w:sz w:val="20"/>
                <w:szCs w:val="20"/>
              </w:rPr>
            </w:pPr>
            <w:r>
              <w:rPr>
                <w:rFonts w:ascii="Verdana" w:eastAsia="Verdana" w:hAnsi="Verdana" w:cs="Verdana"/>
                <w:sz w:val="20"/>
                <w:szCs w:val="20"/>
              </w:rPr>
              <w:t>sonido</w:t>
            </w:r>
          </w:p>
          <w:p w14:paraId="3D4A900F" w14:textId="77777777" w:rsidR="005A58BD" w:rsidRDefault="005A58BD">
            <w:pPr>
              <w:rPr>
                <w:rFonts w:ascii="Verdana" w:eastAsia="Verdana" w:hAnsi="Verdana" w:cs="Verdana"/>
                <w:sz w:val="20"/>
                <w:szCs w:val="20"/>
              </w:rPr>
            </w:pPr>
          </w:p>
        </w:tc>
        <w:tc>
          <w:tcPr>
            <w:tcW w:w="1675" w:type="dxa"/>
          </w:tcPr>
          <w:p w14:paraId="7085756D" w14:textId="77777777" w:rsidR="005A58BD" w:rsidRDefault="0066731E">
            <w:pPr>
              <w:jc w:val="both"/>
              <w:rPr>
                <w:rFonts w:ascii="Verdana" w:eastAsia="Verdana" w:hAnsi="Verdana" w:cs="Verdana"/>
                <w:sz w:val="20"/>
                <w:szCs w:val="20"/>
              </w:rPr>
            </w:pPr>
            <w:r>
              <w:rPr>
                <w:rFonts w:ascii="Verdana" w:eastAsia="Verdana" w:hAnsi="Verdana" w:cs="Verdana"/>
                <w:sz w:val="20"/>
                <w:szCs w:val="20"/>
              </w:rPr>
              <w:t xml:space="preserve">Agosto  </w:t>
            </w:r>
          </w:p>
        </w:tc>
        <w:tc>
          <w:tcPr>
            <w:tcW w:w="1985" w:type="dxa"/>
          </w:tcPr>
          <w:p w14:paraId="4AF6B89B" w14:textId="77777777" w:rsidR="005A58BD" w:rsidRDefault="0066731E">
            <w:pPr>
              <w:rPr>
                <w:rFonts w:ascii="Verdana" w:eastAsia="Verdana" w:hAnsi="Verdana" w:cs="Verdana"/>
                <w:sz w:val="20"/>
                <w:szCs w:val="20"/>
              </w:rPr>
            </w:pPr>
            <w:r>
              <w:rPr>
                <w:rFonts w:ascii="Verdana" w:eastAsia="Verdana" w:hAnsi="Verdana" w:cs="Verdana"/>
                <w:sz w:val="20"/>
                <w:szCs w:val="20"/>
              </w:rPr>
              <w:t xml:space="preserve">Docentes titulares   </w:t>
            </w:r>
          </w:p>
        </w:tc>
        <w:tc>
          <w:tcPr>
            <w:tcW w:w="1984" w:type="dxa"/>
          </w:tcPr>
          <w:p w14:paraId="7614DC43" w14:textId="77777777" w:rsidR="005A58BD" w:rsidRDefault="0066731E">
            <w:pPr>
              <w:jc w:val="both"/>
              <w:rPr>
                <w:rFonts w:ascii="Verdana" w:eastAsia="Verdana" w:hAnsi="Verdana" w:cs="Verdana"/>
                <w:b/>
                <w:sz w:val="20"/>
                <w:szCs w:val="20"/>
              </w:rPr>
            </w:pPr>
            <w:r>
              <w:rPr>
                <w:rFonts w:ascii="Verdana" w:eastAsia="Verdana" w:hAnsi="Verdana" w:cs="Verdana"/>
                <w:b/>
                <w:sz w:val="20"/>
                <w:szCs w:val="20"/>
              </w:rPr>
              <w:t xml:space="preserve">Fotografía </w:t>
            </w:r>
          </w:p>
        </w:tc>
      </w:tr>
      <w:tr w:rsidR="00C87858" w14:paraId="4570D2E1" w14:textId="77777777">
        <w:trPr>
          <w:trHeight w:val="266"/>
        </w:trPr>
        <w:tc>
          <w:tcPr>
            <w:tcW w:w="2104" w:type="dxa"/>
          </w:tcPr>
          <w:p w14:paraId="1C21872F" w14:textId="16E39795" w:rsidR="00C87858" w:rsidRDefault="00C87858">
            <w:pPr>
              <w:spacing w:after="51" w:line="276" w:lineRule="auto"/>
              <w:jc w:val="both"/>
              <w:rPr>
                <w:rFonts w:ascii="Verdana" w:eastAsia="Verdana" w:hAnsi="Verdana" w:cs="Verdana"/>
              </w:rPr>
            </w:pPr>
            <w:r>
              <w:rPr>
                <w:rFonts w:ascii="Verdana" w:eastAsia="Verdana" w:hAnsi="Verdana" w:cs="Verdana"/>
              </w:rPr>
              <w:t>Participar en estrategias del MEN como CILE (centro de inmersión de lengua extranjera)</w:t>
            </w:r>
          </w:p>
        </w:tc>
        <w:tc>
          <w:tcPr>
            <w:tcW w:w="2111" w:type="dxa"/>
          </w:tcPr>
          <w:p w14:paraId="0DB71A8F" w14:textId="77777777" w:rsidR="00C87858" w:rsidRDefault="00C87858">
            <w:pPr>
              <w:rPr>
                <w:rFonts w:ascii="Verdana" w:eastAsia="Verdana" w:hAnsi="Verdana" w:cs="Verdana"/>
                <w:b/>
                <w:sz w:val="20"/>
                <w:szCs w:val="20"/>
              </w:rPr>
            </w:pPr>
            <w:r>
              <w:rPr>
                <w:rFonts w:ascii="Verdana" w:eastAsia="Verdana" w:hAnsi="Verdana" w:cs="Verdana"/>
                <w:b/>
                <w:sz w:val="20"/>
                <w:szCs w:val="20"/>
              </w:rPr>
              <w:t xml:space="preserve">Fase 1: diagnostico </w:t>
            </w:r>
          </w:p>
          <w:p w14:paraId="63D4759A" w14:textId="77777777" w:rsidR="00C87858" w:rsidRDefault="00C87858">
            <w:pPr>
              <w:rPr>
                <w:rFonts w:ascii="Verdana" w:eastAsia="Verdana" w:hAnsi="Verdana" w:cs="Verdana"/>
                <w:b/>
                <w:sz w:val="20"/>
                <w:szCs w:val="20"/>
              </w:rPr>
            </w:pPr>
            <w:r>
              <w:rPr>
                <w:rFonts w:ascii="Verdana" w:eastAsia="Verdana" w:hAnsi="Verdana" w:cs="Verdana"/>
                <w:b/>
                <w:sz w:val="20"/>
                <w:szCs w:val="20"/>
              </w:rPr>
              <w:t>Fase 2: metodología</w:t>
            </w:r>
          </w:p>
          <w:p w14:paraId="71006B15" w14:textId="77777777" w:rsidR="00C87858" w:rsidRDefault="00C87858">
            <w:pPr>
              <w:rPr>
                <w:rFonts w:ascii="Verdana" w:eastAsia="Verdana" w:hAnsi="Verdana" w:cs="Verdana"/>
                <w:b/>
                <w:sz w:val="20"/>
                <w:szCs w:val="20"/>
              </w:rPr>
            </w:pPr>
            <w:r>
              <w:rPr>
                <w:rFonts w:ascii="Verdana" w:eastAsia="Verdana" w:hAnsi="Verdana" w:cs="Verdana"/>
                <w:b/>
                <w:sz w:val="20"/>
                <w:szCs w:val="20"/>
              </w:rPr>
              <w:t>Fase 3: formulación CILE</w:t>
            </w:r>
          </w:p>
          <w:p w14:paraId="4D4BE606" w14:textId="6365257D" w:rsidR="00C87858" w:rsidRDefault="00C87858">
            <w:pPr>
              <w:rPr>
                <w:rFonts w:ascii="Verdana" w:eastAsia="Verdana" w:hAnsi="Verdana" w:cs="Verdana"/>
                <w:b/>
                <w:sz w:val="20"/>
                <w:szCs w:val="20"/>
              </w:rPr>
            </w:pPr>
            <w:r>
              <w:rPr>
                <w:rFonts w:ascii="Verdana" w:eastAsia="Verdana" w:hAnsi="Verdana" w:cs="Verdana"/>
                <w:b/>
                <w:sz w:val="20"/>
                <w:szCs w:val="20"/>
              </w:rPr>
              <w:t xml:space="preserve">Fase 4:inmersión </w:t>
            </w:r>
          </w:p>
        </w:tc>
        <w:tc>
          <w:tcPr>
            <w:tcW w:w="1623" w:type="dxa"/>
          </w:tcPr>
          <w:p w14:paraId="267B607D" w14:textId="77777777" w:rsidR="00C87858" w:rsidRDefault="00C87858">
            <w:pPr>
              <w:rPr>
                <w:rFonts w:ascii="Verdana" w:eastAsia="Verdana" w:hAnsi="Verdana" w:cs="Verdana"/>
                <w:sz w:val="20"/>
                <w:szCs w:val="20"/>
              </w:rPr>
            </w:pPr>
            <w:r>
              <w:rPr>
                <w:rFonts w:ascii="Verdana" w:eastAsia="Verdana" w:hAnsi="Verdana" w:cs="Verdana"/>
                <w:sz w:val="20"/>
                <w:szCs w:val="20"/>
              </w:rPr>
              <w:t>Documentos facilitados por capacitador.</w:t>
            </w:r>
          </w:p>
          <w:p w14:paraId="73C446BF" w14:textId="459B5E5B" w:rsidR="00C87858" w:rsidRDefault="00C87858">
            <w:pPr>
              <w:rPr>
                <w:rFonts w:ascii="Verdana" w:eastAsia="Verdana" w:hAnsi="Verdana" w:cs="Verdana"/>
                <w:sz w:val="20"/>
                <w:szCs w:val="20"/>
              </w:rPr>
            </w:pPr>
            <w:r>
              <w:rPr>
                <w:rFonts w:ascii="Verdana" w:eastAsia="Verdana" w:hAnsi="Verdana" w:cs="Verdana"/>
                <w:sz w:val="20"/>
                <w:szCs w:val="20"/>
              </w:rPr>
              <w:t xml:space="preserve">Drive con evidencias </w:t>
            </w:r>
          </w:p>
        </w:tc>
        <w:tc>
          <w:tcPr>
            <w:tcW w:w="1675" w:type="dxa"/>
          </w:tcPr>
          <w:p w14:paraId="4BDB1408" w14:textId="25648414" w:rsidR="00C87858" w:rsidRDefault="00C87858">
            <w:pPr>
              <w:jc w:val="both"/>
              <w:rPr>
                <w:rFonts w:ascii="Verdana" w:eastAsia="Verdana" w:hAnsi="Verdana" w:cs="Verdana"/>
                <w:sz w:val="20"/>
                <w:szCs w:val="20"/>
              </w:rPr>
            </w:pPr>
            <w:r>
              <w:rPr>
                <w:rFonts w:ascii="Verdana" w:eastAsia="Verdana" w:hAnsi="Verdana" w:cs="Verdana"/>
                <w:sz w:val="20"/>
                <w:szCs w:val="20"/>
              </w:rPr>
              <w:t xml:space="preserve">Mayo-Septiembre </w:t>
            </w:r>
          </w:p>
        </w:tc>
        <w:tc>
          <w:tcPr>
            <w:tcW w:w="1985" w:type="dxa"/>
          </w:tcPr>
          <w:p w14:paraId="0E0258DA" w14:textId="77777777" w:rsidR="00C87858" w:rsidRDefault="00C87858">
            <w:pPr>
              <w:rPr>
                <w:rFonts w:ascii="Verdana" w:eastAsia="Verdana" w:hAnsi="Verdana" w:cs="Verdana"/>
                <w:sz w:val="20"/>
                <w:szCs w:val="20"/>
              </w:rPr>
            </w:pPr>
            <w:r>
              <w:rPr>
                <w:rFonts w:ascii="Verdana" w:eastAsia="Verdana" w:hAnsi="Verdana" w:cs="Verdana"/>
                <w:sz w:val="20"/>
                <w:szCs w:val="20"/>
              </w:rPr>
              <w:t>Karol Ortiz</w:t>
            </w:r>
          </w:p>
          <w:p w14:paraId="2E9C607B" w14:textId="1D29794A" w:rsidR="00C87858" w:rsidRDefault="00C87858">
            <w:pPr>
              <w:rPr>
                <w:rFonts w:ascii="Verdana" w:eastAsia="Verdana" w:hAnsi="Verdana" w:cs="Verdana"/>
                <w:sz w:val="20"/>
                <w:szCs w:val="20"/>
              </w:rPr>
            </w:pPr>
            <w:r>
              <w:rPr>
                <w:rFonts w:ascii="Verdana" w:eastAsia="Verdana" w:hAnsi="Verdana" w:cs="Verdana"/>
                <w:sz w:val="20"/>
                <w:szCs w:val="20"/>
              </w:rPr>
              <w:t xml:space="preserve">Sara Castrillón </w:t>
            </w:r>
          </w:p>
        </w:tc>
        <w:tc>
          <w:tcPr>
            <w:tcW w:w="1984" w:type="dxa"/>
          </w:tcPr>
          <w:p w14:paraId="402E25E7" w14:textId="36C9E962" w:rsidR="00C87858" w:rsidRDefault="00C87858">
            <w:pPr>
              <w:jc w:val="both"/>
              <w:rPr>
                <w:rFonts w:ascii="Verdana" w:eastAsia="Verdana" w:hAnsi="Verdana" w:cs="Verdana"/>
                <w:b/>
                <w:sz w:val="20"/>
                <w:szCs w:val="20"/>
              </w:rPr>
            </w:pPr>
            <w:r>
              <w:rPr>
                <w:rFonts w:ascii="Verdana" w:eastAsia="Verdana" w:hAnsi="Verdana" w:cs="Verdana"/>
                <w:b/>
                <w:sz w:val="20"/>
                <w:szCs w:val="20"/>
              </w:rPr>
              <w:t xml:space="preserve">Drive con evidencias. </w:t>
            </w:r>
          </w:p>
        </w:tc>
      </w:tr>
    </w:tbl>
    <w:p w14:paraId="1AA4540B" w14:textId="77777777" w:rsidR="005A58BD" w:rsidRDefault="005A58BD">
      <w:pPr>
        <w:rPr>
          <w:rFonts w:ascii="Arial" w:eastAsia="Arial" w:hAnsi="Arial" w:cs="Arial"/>
          <w:color w:val="000000"/>
        </w:rPr>
      </w:pPr>
    </w:p>
    <w:tbl>
      <w:tblPr>
        <w:tblStyle w:val="a6"/>
        <w:tblW w:w="109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2437"/>
        <w:gridCol w:w="2277"/>
        <w:gridCol w:w="1734"/>
        <w:gridCol w:w="1729"/>
      </w:tblGrid>
      <w:tr w:rsidR="005A58BD" w14:paraId="7986DD46" w14:textId="77777777">
        <w:trPr>
          <w:trHeight w:val="528"/>
        </w:trPr>
        <w:tc>
          <w:tcPr>
            <w:tcW w:w="10943" w:type="dxa"/>
            <w:gridSpan w:val="5"/>
            <w:shd w:val="clear" w:color="auto" w:fill="92D050"/>
            <w:vAlign w:val="center"/>
          </w:tcPr>
          <w:p w14:paraId="2D38DD19" w14:textId="77777777" w:rsidR="005A58BD" w:rsidRDefault="0066731E">
            <w:pPr>
              <w:numPr>
                <w:ilvl w:val="0"/>
                <w:numId w:val="2"/>
              </w:num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MEDICIÓN DEL IMPACTO DEL PROYECTO</w:t>
            </w:r>
          </w:p>
        </w:tc>
      </w:tr>
      <w:tr w:rsidR="005A58BD" w14:paraId="0F5898A4" w14:textId="77777777">
        <w:trPr>
          <w:trHeight w:val="951"/>
        </w:trPr>
        <w:tc>
          <w:tcPr>
            <w:tcW w:w="10943" w:type="dxa"/>
            <w:gridSpan w:val="5"/>
            <w:shd w:val="clear" w:color="auto" w:fill="FFFFFF"/>
            <w:vAlign w:val="center"/>
          </w:tcPr>
          <w:p w14:paraId="45E3B46D" w14:textId="77777777" w:rsidR="005A58BD" w:rsidRDefault="0066731E">
            <w:pPr>
              <w:rPr>
                <w:rFonts w:ascii="Arial" w:eastAsia="Arial" w:hAnsi="Arial" w:cs="Arial"/>
                <w:b/>
                <w:color w:val="FF0000"/>
              </w:rPr>
            </w:pPr>
            <w:r>
              <w:rPr>
                <w:rFonts w:ascii="Arial" w:eastAsia="Arial" w:hAnsi="Arial" w:cs="Arial"/>
                <w:b/>
              </w:rPr>
              <w:t>OBJETIVO ESPECÍFICO 1</w:t>
            </w:r>
          </w:p>
          <w:p w14:paraId="4B8D85F3" w14:textId="77777777" w:rsidR="005A58BD" w:rsidRDefault="0066731E">
            <w:pPr>
              <w:numPr>
                <w:ilvl w:val="0"/>
                <w:numId w:val="1"/>
              </w:numPr>
              <w:spacing w:after="51" w:line="276" w:lineRule="auto"/>
              <w:jc w:val="both"/>
              <w:rPr>
                <w:rFonts w:ascii="Arial" w:eastAsia="Arial" w:hAnsi="Arial" w:cs="Arial"/>
              </w:rPr>
            </w:pPr>
            <w:r>
              <w:rPr>
                <w:rFonts w:ascii="Arial" w:eastAsia="Arial" w:hAnsi="Arial" w:cs="Arial"/>
              </w:rPr>
              <w:t>Fomentar la identidad cultural y el sentido de pertenencia a través del proyecto “Antioqueñidad Bilingüe”, integrando el aprendizaje del inglés con el reconocimiento de las tradiciones locales.</w:t>
            </w:r>
          </w:p>
        </w:tc>
      </w:tr>
      <w:tr w:rsidR="005A58BD" w14:paraId="630A5261" w14:textId="77777777">
        <w:trPr>
          <w:trHeight w:val="528"/>
        </w:trPr>
        <w:tc>
          <w:tcPr>
            <w:tcW w:w="2766" w:type="dxa"/>
            <w:vMerge w:val="restart"/>
            <w:shd w:val="clear" w:color="auto" w:fill="C2D69B"/>
            <w:vAlign w:val="center"/>
          </w:tcPr>
          <w:p w14:paraId="54E48B7E" w14:textId="77777777" w:rsidR="005A58BD" w:rsidRDefault="0066731E">
            <w:pPr>
              <w:jc w:val="center"/>
              <w:rPr>
                <w:rFonts w:ascii="Arial" w:eastAsia="Arial" w:hAnsi="Arial" w:cs="Arial"/>
                <w:b/>
              </w:rPr>
            </w:pPr>
            <w:r>
              <w:rPr>
                <w:rFonts w:ascii="Arial" w:eastAsia="Arial" w:hAnsi="Arial" w:cs="Arial"/>
                <w:b/>
              </w:rPr>
              <w:t>INDICADOR</w:t>
            </w:r>
          </w:p>
        </w:tc>
        <w:tc>
          <w:tcPr>
            <w:tcW w:w="2437" w:type="dxa"/>
            <w:vMerge w:val="restart"/>
            <w:shd w:val="clear" w:color="auto" w:fill="C2D69B"/>
            <w:vAlign w:val="center"/>
          </w:tcPr>
          <w:p w14:paraId="5EC8384A" w14:textId="77777777" w:rsidR="005A58BD" w:rsidRDefault="0066731E">
            <w:pPr>
              <w:jc w:val="center"/>
              <w:rPr>
                <w:rFonts w:ascii="Arial" w:eastAsia="Arial" w:hAnsi="Arial" w:cs="Arial"/>
                <w:b/>
              </w:rPr>
            </w:pPr>
            <w:r>
              <w:rPr>
                <w:rFonts w:ascii="Arial" w:eastAsia="Arial" w:hAnsi="Arial" w:cs="Arial"/>
                <w:b/>
              </w:rPr>
              <w:t>INSTRUMENTO DE MEDICIÓN</w:t>
            </w:r>
          </w:p>
        </w:tc>
        <w:tc>
          <w:tcPr>
            <w:tcW w:w="2277" w:type="dxa"/>
            <w:vMerge w:val="restart"/>
            <w:shd w:val="clear" w:color="auto" w:fill="C2D69B"/>
            <w:vAlign w:val="center"/>
          </w:tcPr>
          <w:p w14:paraId="42244EB7" w14:textId="77777777" w:rsidR="005A58BD" w:rsidRDefault="0066731E">
            <w:pPr>
              <w:jc w:val="center"/>
              <w:rPr>
                <w:rFonts w:ascii="Arial" w:eastAsia="Arial" w:hAnsi="Arial" w:cs="Arial"/>
                <w:b/>
              </w:rPr>
            </w:pPr>
            <w:r>
              <w:rPr>
                <w:rFonts w:ascii="Arial" w:eastAsia="Arial" w:hAnsi="Arial" w:cs="Arial"/>
                <w:b/>
              </w:rPr>
              <w:t>FÓRMULA</w:t>
            </w:r>
          </w:p>
        </w:tc>
        <w:tc>
          <w:tcPr>
            <w:tcW w:w="3463" w:type="dxa"/>
            <w:gridSpan w:val="2"/>
            <w:shd w:val="clear" w:color="auto" w:fill="C2D69B"/>
            <w:vAlign w:val="center"/>
          </w:tcPr>
          <w:p w14:paraId="05ECA889" w14:textId="77777777" w:rsidR="005A58BD" w:rsidRDefault="0066731E">
            <w:pPr>
              <w:jc w:val="center"/>
              <w:rPr>
                <w:rFonts w:ascii="Arial" w:eastAsia="Arial" w:hAnsi="Arial" w:cs="Arial"/>
                <w:b/>
              </w:rPr>
            </w:pPr>
            <w:r>
              <w:rPr>
                <w:rFonts w:ascii="Arial" w:eastAsia="Arial" w:hAnsi="Arial" w:cs="Arial"/>
                <w:b/>
              </w:rPr>
              <w:t>RESULTADO</w:t>
            </w:r>
          </w:p>
        </w:tc>
      </w:tr>
      <w:tr w:rsidR="005A58BD" w14:paraId="70916898" w14:textId="77777777">
        <w:trPr>
          <w:trHeight w:val="528"/>
        </w:trPr>
        <w:tc>
          <w:tcPr>
            <w:tcW w:w="2766" w:type="dxa"/>
            <w:vMerge/>
            <w:shd w:val="clear" w:color="auto" w:fill="C2D69B"/>
            <w:vAlign w:val="center"/>
          </w:tcPr>
          <w:p w14:paraId="1E073F70" w14:textId="77777777" w:rsidR="005A58BD" w:rsidRDefault="005A58BD">
            <w:pPr>
              <w:widowControl w:val="0"/>
              <w:pBdr>
                <w:top w:val="nil"/>
                <w:left w:val="nil"/>
                <w:bottom w:val="nil"/>
                <w:right w:val="nil"/>
                <w:between w:val="nil"/>
              </w:pBdr>
              <w:spacing w:line="276" w:lineRule="auto"/>
              <w:rPr>
                <w:rFonts w:ascii="Arial" w:eastAsia="Arial" w:hAnsi="Arial" w:cs="Arial"/>
                <w:b/>
              </w:rPr>
            </w:pPr>
          </w:p>
        </w:tc>
        <w:tc>
          <w:tcPr>
            <w:tcW w:w="2437" w:type="dxa"/>
            <w:vMerge/>
            <w:shd w:val="clear" w:color="auto" w:fill="C2D69B"/>
            <w:vAlign w:val="center"/>
          </w:tcPr>
          <w:p w14:paraId="17196A41" w14:textId="77777777" w:rsidR="005A58BD" w:rsidRDefault="005A58BD">
            <w:pPr>
              <w:widowControl w:val="0"/>
              <w:pBdr>
                <w:top w:val="nil"/>
                <w:left w:val="nil"/>
                <w:bottom w:val="nil"/>
                <w:right w:val="nil"/>
                <w:between w:val="nil"/>
              </w:pBdr>
              <w:spacing w:line="276" w:lineRule="auto"/>
              <w:rPr>
                <w:rFonts w:ascii="Arial" w:eastAsia="Arial" w:hAnsi="Arial" w:cs="Arial"/>
                <w:b/>
              </w:rPr>
            </w:pPr>
          </w:p>
        </w:tc>
        <w:tc>
          <w:tcPr>
            <w:tcW w:w="2277" w:type="dxa"/>
            <w:vMerge/>
            <w:shd w:val="clear" w:color="auto" w:fill="C2D69B"/>
            <w:vAlign w:val="center"/>
          </w:tcPr>
          <w:p w14:paraId="450E0CCA" w14:textId="77777777" w:rsidR="005A58BD" w:rsidRDefault="005A58BD">
            <w:pPr>
              <w:widowControl w:val="0"/>
              <w:pBdr>
                <w:top w:val="nil"/>
                <w:left w:val="nil"/>
                <w:bottom w:val="nil"/>
                <w:right w:val="nil"/>
                <w:between w:val="nil"/>
              </w:pBdr>
              <w:spacing w:line="276" w:lineRule="auto"/>
              <w:rPr>
                <w:rFonts w:ascii="Arial" w:eastAsia="Arial" w:hAnsi="Arial" w:cs="Arial"/>
                <w:b/>
              </w:rPr>
            </w:pPr>
          </w:p>
        </w:tc>
        <w:tc>
          <w:tcPr>
            <w:tcW w:w="1734" w:type="dxa"/>
            <w:shd w:val="clear" w:color="auto" w:fill="C2D69B"/>
            <w:vAlign w:val="center"/>
          </w:tcPr>
          <w:p w14:paraId="470D7EAB" w14:textId="77777777" w:rsidR="005A58BD" w:rsidRDefault="005A58BD">
            <w:pPr>
              <w:jc w:val="center"/>
              <w:rPr>
                <w:rFonts w:ascii="Arial" w:eastAsia="Arial" w:hAnsi="Arial" w:cs="Arial"/>
                <w:b/>
              </w:rPr>
            </w:pPr>
          </w:p>
        </w:tc>
        <w:tc>
          <w:tcPr>
            <w:tcW w:w="1729" w:type="dxa"/>
            <w:shd w:val="clear" w:color="auto" w:fill="C2D69B"/>
            <w:vAlign w:val="center"/>
          </w:tcPr>
          <w:p w14:paraId="6BC1456D" w14:textId="77777777" w:rsidR="005A58BD" w:rsidRDefault="005A58BD">
            <w:pPr>
              <w:jc w:val="center"/>
              <w:rPr>
                <w:rFonts w:ascii="Arial" w:eastAsia="Arial" w:hAnsi="Arial" w:cs="Arial"/>
                <w:b/>
              </w:rPr>
            </w:pPr>
          </w:p>
        </w:tc>
      </w:tr>
      <w:tr w:rsidR="005A58BD" w14:paraId="63C3BCB8" w14:textId="77777777">
        <w:trPr>
          <w:trHeight w:val="528"/>
        </w:trPr>
        <w:tc>
          <w:tcPr>
            <w:tcW w:w="2766" w:type="dxa"/>
          </w:tcPr>
          <w:p w14:paraId="1566951E" w14:textId="66A995E3" w:rsidR="005A58BD" w:rsidRDefault="0066731E">
            <w:pPr>
              <w:rPr>
                <w:rFonts w:ascii="Arial" w:eastAsia="Arial" w:hAnsi="Arial" w:cs="Arial"/>
                <w:sz w:val="20"/>
                <w:szCs w:val="20"/>
              </w:rPr>
            </w:pPr>
            <w:r>
              <w:rPr>
                <w:rFonts w:ascii="Arial" w:eastAsia="Arial" w:hAnsi="Arial" w:cs="Arial"/>
                <w:sz w:val="20"/>
                <w:szCs w:val="20"/>
              </w:rPr>
              <w:t xml:space="preserve">Nivel de </w:t>
            </w:r>
            <w:r w:rsidR="00C87858">
              <w:rPr>
                <w:rFonts w:ascii="Arial" w:eastAsia="Arial" w:hAnsi="Arial" w:cs="Arial"/>
                <w:sz w:val="20"/>
                <w:szCs w:val="20"/>
              </w:rPr>
              <w:t>satisfacción en</w:t>
            </w:r>
            <w:r>
              <w:rPr>
                <w:rFonts w:ascii="Arial" w:eastAsia="Arial" w:hAnsi="Arial" w:cs="Arial"/>
                <w:sz w:val="20"/>
                <w:szCs w:val="20"/>
              </w:rPr>
              <w:t xml:space="preserve"> actividades de ambientes bilingües. </w:t>
            </w:r>
          </w:p>
        </w:tc>
        <w:tc>
          <w:tcPr>
            <w:tcW w:w="2437" w:type="dxa"/>
          </w:tcPr>
          <w:p w14:paraId="1B736A28" w14:textId="77777777" w:rsidR="005A58BD" w:rsidRDefault="0066731E">
            <w:pPr>
              <w:rPr>
                <w:rFonts w:ascii="Arial" w:eastAsia="Arial" w:hAnsi="Arial" w:cs="Arial"/>
                <w:sz w:val="20"/>
                <w:szCs w:val="20"/>
              </w:rPr>
            </w:pPr>
            <w:r>
              <w:rPr>
                <w:rFonts w:ascii="Arial" w:eastAsia="Arial" w:hAnsi="Arial" w:cs="Arial"/>
                <w:sz w:val="20"/>
                <w:szCs w:val="20"/>
              </w:rPr>
              <w:t>Encuesta de satisfacción</w:t>
            </w:r>
          </w:p>
          <w:p w14:paraId="35BC343C" w14:textId="77777777" w:rsidR="005A58BD" w:rsidRDefault="005A58BD">
            <w:pPr>
              <w:rPr>
                <w:rFonts w:ascii="Arial" w:eastAsia="Arial" w:hAnsi="Arial" w:cs="Arial"/>
                <w:sz w:val="20"/>
                <w:szCs w:val="20"/>
              </w:rPr>
            </w:pPr>
          </w:p>
          <w:p w14:paraId="102CA203" w14:textId="77777777" w:rsidR="005A58BD" w:rsidRDefault="005A58BD">
            <w:pPr>
              <w:rPr>
                <w:rFonts w:ascii="Arial" w:eastAsia="Arial" w:hAnsi="Arial" w:cs="Arial"/>
                <w:sz w:val="20"/>
                <w:szCs w:val="20"/>
              </w:rPr>
            </w:pPr>
          </w:p>
        </w:tc>
        <w:tc>
          <w:tcPr>
            <w:tcW w:w="2277" w:type="dxa"/>
          </w:tcPr>
          <w:p w14:paraId="1B501A1E" w14:textId="77777777" w:rsidR="005A58BD" w:rsidRDefault="0066731E">
            <w:pPr>
              <w:rPr>
                <w:rFonts w:ascii="Arial" w:eastAsia="Arial" w:hAnsi="Arial" w:cs="Arial"/>
                <w:sz w:val="20"/>
                <w:szCs w:val="20"/>
              </w:rPr>
            </w:pPr>
            <w:r>
              <w:rPr>
                <w:rFonts w:ascii="Arial" w:eastAsia="Arial" w:hAnsi="Arial" w:cs="Arial"/>
                <w:sz w:val="20"/>
                <w:szCs w:val="20"/>
              </w:rPr>
              <w:t xml:space="preserve">puntaje de grado de satisfacción/número de respuestas. </w:t>
            </w:r>
          </w:p>
          <w:p w14:paraId="6B06C03F" w14:textId="77777777" w:rsidR="005A58BD" w:rsidRDefault="005A58BD">
            <w:pPr>
              <w:rPr>
                <w:rFonts w:ascii="Arial" w:eastAsia="Arial" w:hAnsi="Arial" w:cs="Arial"/>
                <w:sz w:val="20"/>
                <w:szCs w:val="20"/>
              </w:rPr>
            </w:pPr>
          </w:p>
        </w:tc>
        <w:tc>
          <w:tcPr>
            <w:tcW w:w="1734" w:type="dxa"/>
          </w:tcPr>
          <w:p w14:paraId="7D0A186F" w14:textId="77777777" w:rsidR="005A58BD" w:rsidRDefault="005A58BD">
            <w:pPr>
              <w:jc w:val="both"/>
              <w:rPr>
                <w:rFonts w:ascii="Arial" w:eastAsia="Arial" w:hAnsi="Arial" w:cs="Arial"/>
              </w:rPr>
            </w:pPr>
          </w:p>
        </w:tc>
        <w:tc>
          <w:tcPr>
            <w:tcW w:w="1729" w:type="dxa"/>
            <w:vAlign w:val="center"/>
          </w:tcPr>
          <w:p w14:paraId="07585BBB" w14:textId="77777777" w:rsidR="005A58BD" w:rsidRDefault="005A58BD">
            <w:pPr>
              <w:jc w:val="both"/>
              <w:rPr>
                <w:rFonts w:ascii="Arial" w:eastAsia="Arial" w:hAnsi="Arial" w:cs="Arial"/>
                <w:color w:val="FF0000"/>
              </w:rPr>
            </w:pPr>
          </w:p>
        </w:tc>
      </w:tr>
      <w:tr w:rsidR="005A58BD" w14:paraId="6869EDDB" w14:textId="77777777">
        <w:trPr>
          <w:trHeight w:val="528"/>
        </w:trPr>
        <w:tc>
          <w:tcPr>
            <w:tcW w:w="10943" w:type="dxa"/>
            <w:gridSpan w:val="5"/>
          </w:tcPr>
          <w:p w14:paraId="672BC9FD" w14:textId="77777777" w:rsidR="005A58BD" w:rsidRDefault="005A58BD">
            <w:pPr>
              <w:jc w:val="both"/>
              <w:rPr>
                <w:rFonts w:ascii="Arial" w:eastAsia="Arial" w:hAnsi="Arial" w:cs="Arial"/>
                <w:b/>
              </w:rPr>
            </w:pPr>
          </w:p>
          <w:p w14:paraId="15F0E560" w14:textId="77777777" w:rsidR="005A58BD" w:rsidRDefault="0066731E">
            <w:pPr>
              <w:jc w:val="both"/>
              <w:rPr>
                <w:rFonts w:ascii="Arial" w:eastAsia="Arial" w:hAnsi="Arial" w:cs="Arial"/>
                <w:b/>
              </w:rPr>
            </w:pPr>
            <w:r>
              <w:rPr>
                <w:rFonts w:ascii="Arial" w:eastAsia="Arial" w:hAnsi="Arial" w:cs="Arial"/>
                <w:b/>
              </w:rPr>
              <w:t>OBJETIVO ESPECÍFICO 2</w:t>
            </w:r>
          </w:p>
          <w:p w14:paraId="559C4E05" w14:textId="77777777" w:rsidR="005A58BD" w:rsidRDefault="0066731E">
            <w:pPr>
              <w:numPr>
                <w:ilvl w:val="0"/>
                <w:numId w:val="1"/>
              </w:numPr>
              <w:spacing w:after="51" w:line="276" w:lineRule="auto"/>
              <w:jc w:val="both"/>
              <w:rPr>
                <w:rFonts w:ascii="Arial" w:eastAsia="Arial" w:hAnsi="Arial" w:cs="Arial"/>
              </w:rPr>
            </w:pPr>
            <w:r>
              <w:rPr>
                <w:rFonts w:ascii="Arial" w:eastAsia="Arial" w:hAnsi="Arial" w:cs="Arial"/>
              </w:rPr>
              <w:t>Hacer uso de la plataforma AB para promover el trabajo autónomo proporcionando oportunidades de práctica y refuerzo de las competencias.</w:t>
            </w:r>
          </w:p>
        </w:tc>
      </w:tr>
      <w:tr w:rsidR="005A58BD" w14:paraId="1607EDC9" w14:textId="77777777">
        <w:trPr>
          <w:trHeight w:val="528"/>
        </w:trPr>
        <w:tc>
          <w:tcPr>
            <w:tcW w:w="2766" w:type="dxa"/>
            <w:vMerge w:val="restart"/>
            <w:shd w:val="clear" w:color="auto" w:fill="C2D69B"/>
            <w:vAlign w:val="center"/>
          </w:tcPr>
          <w:p w14:paraId="42D6D4CF" w14:textId="77777777" w:rsidR="005A58BD" w:rsidRDefault="0066731E">
            <w:pPr>
              <w:jc w:val="center"/>
              <w:rPr>
                <w:rFonts w:ascii="Arial" w:eastAsia="Arial" w:hAnsi="Arial" w:cs="Arial"/>
              </w:rPr>
            </w:pPr>
            <w:r>
              <w:rPr>
                <w:rFonts w:ascii="Arial" w:eastAsia="Arial" w:hAnsi="Arial" w:cs="Arial"/>
                <w:b/>
              </w:rPr>
              <w:t>INDICADOR</w:t>
            </w:r>
          </w:p>
        </w:tc>
        <w:tc>
          <w:tcPr>
            <w:tcW w:w="2437" w:type="dxa"/>
            <w:vMerge w:val="restart"/>
            <w:shd w:val="clear" w:color="auto" w:fill="C2D69B"/>
            <w:vAlign w:val="center"/>
          </w:tcPr>
          <w:p w14:paraId="46AED267" w14:textId="77777777" w:rsidR="005A58BD" w:rsidRDefault="0066731E">
            <w:pPr>
              <w:jc w:val="center"/>
              <w:rPr>
                <w:rFonts w:ascii="Arial" w:eastAsia="Arial" w:hAnsi="Arial" w:cs="Arial"/>
              </w:rPr>
            </w:pPr>
            <w:r>
              <w:rPr>
                <w:rFonts w:ascii="Arial" w:eastAsia="Arial" w:hAnsi="Arial" w:cs="Arial"/>
                <w:b/>
              </w:rPr>
              <w:t>INSTRUMENTO</w:t>
            </w:r>
          </w:p>
        </w:tc>
        <w:tc>
          <w:tcPr>
            <w:tcW w:w="2277" w:type="dxa"/>
            <w:vMerge w:val="restart"/>
            <w:shd w:val="clear" w:color="auto" w:fill="C2D69B"/>
            <w:vAlign w:val="center"/>
          </w:tcPr>
          <w:p w14:paraId="3BCAA504" w14:textId="77777777" w:rsidR="005A58BD" w:rsidRDefault="0066731E">
            <w:pPr>
              <w:jc w:val="center"/>
              <w:rPr>
                <w:rFonts w:ascii="Arial" w:eastAsia="Arial" w:hAnsi="Arial" w:cs="Arial"/>
              </w:rPr>
            </w:pPr>
            <w:r>
              <w:rPr>
                <w:rFonts w:ascii="Arial" w:eastAsia="Arial" w:hAnsi="Arial" w:cs="Arial"/>
                <w:b/>
              </w:rPr>
              <w:t>FÓRMULA</w:t>
            </w:r>
          </w:p>
        </w:tc>
        <w:tc>
          <w:tcPr>
            <w:tcW w:w="3463" w:type="dxa"/>
            <w:gridSpan w:val="2"/>
            <w:shd w:val="clear" w:color="auto" w:fill="C2D69B"/>
            <w:vAlign w:val="center"/>
          </w:tcPr>
          <w:p w14:paraId="68295DFF" w14:textId="77777777" w:rsidR="005A58BD" w:rsidRDefault="0066731E">
            <w:pPr>
              <w:jc w:val="center"/>
              <w:rPr>
                <w:rFonts w:ascii="Arial" w:eastAsia="Arial" w:hAnsi="Arial" w:cs="Arial"/>
              </w:rPr>
            </w:pPr>
            <w:r>
              <w:rPr>
                <w:rFonts w:ascii="Arial" w:eastAsia="Arial" w:hAnsi="Arial" w:cs="Arial"/>
                <w:b/>
              </w:rPr>
              <w:t>RESULTADOS</w:t>
            </w:r>
          </w:p>
        </w:tc>
      </w:tr>
      <w:tr w:rsidR="005A58BD" w14:paraId="32A3CF05" w14:textId="77777777">
        <w:trPr>
          <w:trHeight w:val="528"/>
        </w:trPr>
        <w:tc>
          <w:tcPr>
            <w:tcW w:w="2766" w:type="dxa"/>
            <w:vMerge/>
            <w:shd w:val="clear" w:color="auto" w:fill="C2D69B"/>
            <w:vAlign w:val="center"/>
          </w:tcPr>
          <w:p w14:paraId="4939EBF2" w14:textId="77777777" w:rsidR="005A58BD" w:rsidRDefault="005A58BD">
            <w:pPr>
              <w:widowControl w:val="0"/>
              <w:pBdr>
                <w:top w:val="nil"/>
                <w:left w:val="nil"/>
                <w:bottom w:val="nil"/>
                <w:right w:val="nil"/>
                <w:between w:val="nil"/>
              </w:pBdr>
              <w:spacing w:line="276" w:lineRule="auto"/>
              <w:rPr>
                <w:rFonts w:ascii="Arial" w:eastAsia="Arial" w:hAnsi="Arial" w:cs="Arial"/>
              </w:rPr>
            </w:pPr>
          </w:p>
        </w:tc>
        <w:tc>
          <w:tcPr>
            <w:tcW w:w="2437" w:type="dxa"/>
            <w:vMerge/>
            <w:shd w:val="clear" w:color="auto" w:fill="C2D69B"/>
            <w:vAlign w:val="center"/>
          </w:tcPr>
          <w:p w14:paraId="4E1D7808" w14:textId="77777777" w:rsidR="005A58BD" w:rsidRDefault="005A58BD">
            <w:pPr>
              <w:widowControl w:val="0"/>
              <w:pBdr>
                <w:top w:val="nil"/>
                <w:left w:val="nil"/>
                <w:bottom w:val="nil"/>
                <w:right w:val="nil"/>
                <w:between w:val="nil"/>
              </w:pBdr>
              <w:spacing w:line="276" w:lineRule="auto"/>
              <w:rPr>
                <w:rFonts w:ascii="Arial" w:eastAsia="Arial" w:hAnsi="Arial" w:cs="Arial"/>
              </w:rPr>
            </w:pPr>
          </w:p>
        </w:tc>
        <w:tc>
          <w:tcPr>
            <w:tcW w:w="2277" w:type="dxa"/>
            <w:vMerge/>
            <w:shd w:val="clear" w:color="auto" w:fill="C2D69B"/>
            <w:vAlign w:val="center"/>
          </w:tcPr>
          <w:p w14:paraId="5B92B1EE" w14:textId="77777777" w:rsidR="005A58BD" w:rsidRDefault="005A58BD">
            <w:pPr>
              <w:widowControl w:val="0"/>
              <w:pBdr>
                <w:top w:val="nil"/>
                <w:left w:val="nil"/>
                <w:bottom w:val="nil"/>
                <w:right w:val="nil"/>
                <w:between w:val="nil"/>
              </w:pBdr>
              <w:spacing w:line="276" w:lineRule="auto"/>
              <w:rPr>
                <w:rFonts w:ascii="Arial" w:eastAsia="Arial" w:hAnsi="Arial" w:cs="Arial"/>
              </w:rPr>
            </w:pPr>
          </w:p>
        </w:tc>
        <w:tc>
          <w:tcPr>
            <w:tcW w:w="1734" w:type="dxa"/>
            <w:shd w:val="clear" w:color="auto" w:fill="C2D69B"/>
            <w:vAlign w:val="center"/>
          </w:tcPr>
          <w:p w14:paraId="25C0EE4D" w14:textId="77777777" w:rsidR="005A58BD" w:rsidRDefault="005A58BD">
            <w:pPr>
              <w:jc w:val="center"/>
              <w:rPr>
                <w:rFonts w:ascii="Arial" w:eastAsia="Arial" w:hAnsi="Arial" w:cs="Arial"/>
              </w:rPr>
            </w:pPr>
          </w:p>
        </w:tc>
        <w:tc>
          <w:tcPr>
            <w:tcW w:w="1729" w:type="dxa"/>
            <w:shd w:val="clear" w:color="auto" w:fill="C2D69B"/>
            <w:vAlign w:val="center"/>
          </w:tcPr>
          <w:p w14:paraId="7582B698" w14:textId="77777777" w:rsidR="005A58BD" w:rsidRDefault="005A58BD">
            <w:pPr>
              <w:jc w:val="center"/>
              <w:rPr>
                <w:rFonts w:ascii="Arial" w:eastAsia="Arial" w:hAnsi="Arial" w:cs="Arial"/>
              </w:rPr>
            </w:pPr>
          </w:p>
        </w:tc>
      </w:tr>
      <w:tr w:rsidR="005A58BD" w14:paraId="6BDF5B41" w14:textId="77777777">
        <w:trPr>
          <w:trHeight w:val="528"/>
        </w:trPr>
        <w:tc>
          <w:tcPr>
            <w:tcW w:w="2766" w:type="dxa"/>
          </w:tcPr>
          <w:p w14:paraId="5149B893" w14:textId="77777777" w:rsidR="005A58BD" w:rsidRDefault="0066731E">
            <w:pPr>
              <w:jc w:val="both"/>
              <w:rPr>
                <w:rFonts w:ascii="Arial" w:eastAsia="Arial" w:hAnsi="Arial" w:cs="Arial"/>
                <w:sz w:val="20"/>
                <w:szCs w:val="20"/>
              </w:rPr>
            </w:pPr>
            <w:r>
              <w:rPr>
                <w:rFonts w:ascii="Arial" w:eastAsia="Arial" w:hAnsi="Arial" w:cs="Arial"/>
                <w:sz w:val="20"/>
                <w:szCs w:val="20"/>
              </w:rPr>
              <w:t xml:space="preserve">Uso de la plataforma AB completa y entrega de certificados. </w:t>
            </w:r>
          </w:p>
        </w:tc>
        <w:tc>
          <w:tcPr>
            <w:tcW w:w="2437" w:type="dxa"/>
          </w:tcPr>
          <w:p w14:paraId="143ABD5E" w14:textId="77777777" w:rsidR="005A58BD" w:rsidRDefault="0066731E">
            <w:pPr>
              <w:jc w:val="both"/>
              <w:rPr>
                <w:rFonts w:ascii="Arial" w:eastAsia="Arial" w:hAnsi="Arial" w:cs="Arial"/>
                <w:sz w:val="20"/>
                <w:szCs w:val="20"/>
              </w:rPr>
            </w:pPr>
            <w:r>
              <w:rPr>
                <w:rFonts w:ascii="Arial" w:eastAsia="Arial" w:hAnsi="Arial" w:cs="Arial"/>
                <w:sz w:val="20"/>
                <w:szCs w:val="20"/>
              </w:rPr>
              <w:t xml:space="preserve">Reporte de la SEC itagüí </w:t>
            </w:r>
          </w:p>
          <w:p w14:paraId="2C7F6A15" w14:textId="77777777" w:rsidR="005A58BD" w:rsidRDefault="0066731E">
            <w:pPr>
              <w:jc w:val="both"/>
              <w:rPr>
                <w:rFonts w:ascii="Arial" w:eastAsia="Arial" w:hAnsi="Arial" w:cs="Arial"/>
                <w:sz w:val="20"/>
                <w:szCs w:val="20"/>
              </w:rPr>
            </w:pPr>
            <w:r>
              <w:rPr>
                <w:rFonts w:ascii="Arial" w:eastAsia="Arial" w:hAnsi="Arial" w:cs="Arial"/>
                <w:sz w:val="20"/>
                <w:szCs w:val="20"/>
              </w:rPr>
              <w:t>Reporte docente en plataforma.</w:t>
            </w:r>
          </w:p>
        </w:tc>
        <w:tc>
          <w:tcPr>
            <w:tcW w:w="2277" w:type="dxa"/>
          </w:tcPr>
          <w:p w14:paraId="2F15848B" w14:textId="77777777" w:rsidR="005A58BD" w:rsidRDefault="0066731E">
            <w:pPr>
              <w:jc w:val="both"/>
              <w:rPr>
                <w:rFonts w:ascii="Arial" w:eastAsia="Arial" w:hAnsi="Arial" w:cs="Arial"/>
                <w:color w:val="FF0000"/>
                <w:sz w:val="20"/>
                <w:szCs w:val="20"/>
              </w:rPr>
            </w:pPr>
            <w:r>
              <w:rPr>
                <w:rFonts w:ascii="Arial" w:eastAsia="Arial" w:hAnsi="Arial" w:cs="Arial"/>
                <w:sz w:val="20"/>
                <w:szCs w:val="20"/>
              </w:rPr>
              <w:t>Número de cursos culminados por grado.</w:t>
            </w:r>
            <w:r>
              <w:rPr>
                <w:rFonts w:ascii="Arial" w:eastAsia="Arial" w:hAnsi="Arial" w:cs="Arial"/>
                <w:color w:val="FF0000"/>
                <w:sz w:val="20"/>
                <w:szCs w:val="20"/>
              </w:rPr>
              <w:t xml:space="preserve"> </w:t>
            </w:r>
          </w:p>
        </w:tc>
        <w:tc>
          <w:tcPr>
            <w:tcW w:w="1734" w:type="dxa"/>
          </w:tcPr>
          <w:p w14:paraId="678A84F6" w14:textId="77777777" w:rsidR="005A58BD" w:rsidRDefault="005A58BD">
            <w:pPr>
              <w:jc w:val="both"/>
              <w:rPr>
                <w:rFonts w:ascii="Arial" w:eastAsia="Arial" w:hAnsi="Arial" w:cs="Arial"/>
              </w:rPr>
            </w:pPr>
          </w:p>
        </w:tc>
        <w:tc>
          <w:tcPr>
            <w:tcW w:w="1729" w:type="dxa"/>
          </w:tcPr>
          <w:p w14:paraId="481BC19C" w14:textId="77777777" w:rsidR="005A58BD" w:rsidRDefault="005A58BD">
            <w:pPr>
              <w:jc w:val="both"/>
              <w:rPr>
                <w:rFonts w:ascii="Arial" w:eastAsia="Arial" w:hAnsi="Arial" w:cs="Arial"/>
              </w:rPr>
            </w:pPr>
          </w:p>
        </w:tc>
      </w:tr>
      <w:tr w:rsidR="005A58BD" w14:paraId="532D65F7" w14:textId="77777777">
        <w:trPr>
          <w:trHeight w:val="528"/>
        </w:trPr>
        <w:tc>
          <w:tcPr>
            <w:tcW w:w="10943" w:type="dxa"/>
            <w:gridSpan w:val="5"/>
          </w:tcPr>
          <w:p w14:paraId="72BCC7CB" w14:textId="77777777" w:rsidR="005A58BD" w:rsidRDefault="005A58BD">
            <w:pPr>
              <w:jc w:val="both"/>
              <w:rPr>
                <w:rFonts w:ascii="Arial" w:eastAsia="Arial" w:hAnsi="Arial" w:cs="Arial"/>
                <w:b/>
              </w:rPr>
            </w:pPr>
          </w:p>
          <w:p w14:paraId="4F49A843" w14:textId="77777777" w:rsidR="005A58BD" w:rsidRDefault="0066731E">
            <w:pPr>
              <w:jc w:val="both"/>
              <w:rPr>
                <w:rFonts w:ascii="Arial" w:eastAsia="Arial" w:hAnsi="Arial" w:cs="Arial"/>
                <w:b/>
              </w:rPr>
            </w:pPr>
            <w:r>
              <w:rPr>
                <w:rFonts w:ascii="Arial" w:eastAsia="Arial" w:hAnsi="Arial" w:cs="Arial"/>
                <w:b/>
              </w:rPr>
              <w:t>OBJETIVO ESPECÍFICO 3</w:t>
            </w:r>
          </w:p>
          <w:p w14:paraId="57C8F35F" w14:textId="6E8CA7B4" w:rsidR="005A58BD" w:rsidRDefault="0066731E">
            <w:pPr>
              <w:numPr>
                <w:ilvl w:val="0"/>
                <w:numId w:val="1"/>
              </w:numPr>
              <w:spacing w:after="51" w:line="276" w:lineRule="auto"/>
              <w:jc w:val="both"/>
              <w:rPr>
                <w:rFonts w:ascii="Arial" w:eastAsia="Arial" w:hAnsi="Arial" w:cs="Arial"/>
              </w:rPr>
            </w:pPr>
            <w:r>
              <w:rPr>
                <w:rFonts w:ascii="Arial" w:eastAsia="Arial" w:hAnsi="Arial" w:cs="Arial"/>
              </w:rPr>
              <w:t xml:space="preserve">Fortalecer la participación institucional en las actividades planteadas desde la Secretaría de Educación y </w:t>
            </w:r>
            <w:r w:rsidR="00C87858">
              <w:rPr>
                <w:rFonts w:ascii="Arial" w:eastAsia="Arial" w:hAnsi="Arial" w:cs="Arial"/>
              </w:rPr>
              <w:t>el plan</w:t>
            </w:r>
            <w:r>
              <w:rPr>
                <w:rFonts w:ascii="Arial" w:eastAsia="Arial" w:hAnsi="Arial" w:cs="Arial"/>
              </w:rPr>
              <w:t xml:space="preserve"> municipal de bilingüismo.</w:t>
            </w:r>
          </w:p>
        </w:tc>
      </w:tr>
      <w:tr w:rsidR="005A58BD" w14:paraId="02058792" w14:textId="77777777">
        <w:trPr>
          <w:trHeight w:val="528"/>
        </w:trPr>
        <w:tc>
          <w:tcPr>
            <w:tcW w:w="2766" w:type="dxa"/>
            <w:vMerge w:val="restart"/>
            <w:shd w:val="clear" w:color="auto" w:fill="C2D69B"/>
            <w:vAlign w:val="center"/>
          </w:tcPr>
          <w:p w14:paraId="0FADA87F" w14:textId="77777777" w:rsidR="005A58BD" w:rsidRDefault="0066731E">
            <w:pPr>
              <w:jc w:val="center"/>
              <w:rPr>
                <w:rFonts w:ascii="Arial" w:eastAsia="Arial" w:hAnsi="Arial" w:cs="Arial"/>
              </w:rPr>
            </w:pPr>
            <w:r>
              <w:rPr>
                <w:rFonts w:ascii="Arial" w:eastAsia="Arial" w:hAnsi="Arial" w:cs="Arial"/>
                <w:b/>
              </w:rPr>
              <w:t>INDICADOR</w:t>
            </w:r>
          </w:p>
        </w:tc>
        <w:tc>
          <w:tcPr>
            <w:tcW w:w="2437" w:type="dxa"/>
            <w:vMerge w:val="restart"/>
            <w:shd w:val="clear" w:color="auto" w:fill="C2D69B"/>
            <w:vAlign w:val="center"/>
          </w:tcPr>
          <w:p w14:paraId="1425DBF8" w14:textId="77777777" w:rsidR="005A58BD" w:rsidRDefault="0066731E">
            <w:pPr>
              <w:jc w:val="center"/>
              <w:rPr>
                <w:rFonts w:ascii="Arial" w:eastAsia="Arial" w:hAnsi="Arial" w:cs="Arial"/>
              </w:rPr>
            </w:pPr>
            <w:r>
              <w:rPr>
                <w:rFonts w:ascii="Arial" w:eastAsia="Arial" w:hAnsi="Arial" w:cs="Arial"/>
                <w:b/>
              </w:rPr>
              <w:t>INSTRUMENTO</w:t>
            </w:r>
          </w:p>
        </w:tc>
        <w:tc>
          <w:tcPr>
            <w:tcW w:w="2277" w:type="dxa"/>
            <w:vMerge w:val="restart"/>
            <w:shd w:val="clear" w:color="auto" w:fill="C2D69B"/>
            <w:vAlign w:val="center"/>
          </w:tcPr>
          <w:p w14:paraId="0B7465AE" w14:textId="77777777" w:rsidR="005A58BD" w:rsidRDefault="0066731E">
            <w:pPr>
              <w:jc w:val="center"/>
              <w:rPr>
                <w:rFonts w:ascii="Arial" w:eastAsia="Arial" w:hAnsi="Arial" w:cs="Arial"/>
              </w:rPr>
            </w:pPr>
            <w:r>
              <w:rPr>
                <w:rFonts w:ascii="Arial" w:eastAsia="Arial" w:hAnsi="Arial" w:cs="Arial"/>
                <w:b/>
              </w:rPr>
              <w:t>FÓRMULA</w:t>
            </w:r>
          </w:p>
        </w:tc>
        <w:tc>
          <w:tcPr>
            <w:tcW w:w="3463" w:type="dxa"/>
            <w:gridSpan w:val="2"/>
            <w:shd w:val="clear" w:color="auto" w:fill="C2D69B"/>
            <w:vAlign w:val="center"/>
          </w:tcPr>
          <w:p w14:paraId="0B6D7A9D" w14:textId="77777777" w:rsidR="005A58BD" w:rsidRDefault="0066731E">
            <w:pPr>
              <w:jc w:val="center"/>
              <w:rPr>
                <w:rFonts w:ascii="Arial" w:eastAsia="Arial" w:hAnsi="Arial" w:cs="Arial"/>
              </w:rPr>
            </w:pPr>
            <w:r>
              <w:rPr>
                <w:rFonts w:ascii="Arial" w:eastAsia="Arial" w:hAnsi="Arial" w:cs="Arial"/>
                <w:b/>
              </w:rPr>
              <w:t>RESULTADOS</w:t>
            </w:r>
          </w:p>
        </w:tc>
      </w:tr>
      <w:tr w:rsidR="005A58BD" w14:paraId="6C083EFB" w14:textId="77777777">
        <w:trPr>
          <w:trHeight w:val="545"/>
        </w:trPr>
        <w:tc>
          <w:tcPr>
            <w:tcW w:w="2766" w:type="dxa"/>
            <w:vMerge/>
            <w:shd w:val="clear" w:color="auto" w:fill="C2D69B"/>
            <w:vAlign w:val="center"/>
          </w:tcPr>
          <w:p w14:paraId="292E97CD" w14:textId="77777777" w:rsidR="005A58BD" w:rsidRDefault="005A58BD">
            <w:pPr>
              <w:widowControl w:val="0"/>
              <w:pBdr>
                <w:top w:val="nil"/>
                <w:left w:val="nil"/>
                <w:bottom w:val="nil"/>
                <w:right w:val="nil"/>
                <w:between w:val="nil"/>
              </w:pBdr>
              <w:spacing w:line="276" w:lineRule="auto"/>
              <w:rPr>
                <w:rFonts w:ascii="Arial" w:eastAsia="Arial" w:hAnsi="Arial" w:cs="Arial"/>
              </w:rPr>
            </w:pPr>
          </w:p>
        </w:tc>
        <w:tc>
          <w:tcPr>
            <w:tcW w:w="2437" w:type="dxa"/>
            <w:vMerge/>
            <w:shd w:val="clear" w:color="auto" w:fill="C2D69B"/>
            <w:vAlign w:val="center"/>
          </w:tcPr>
          <w:p w14:paraId="7B8249F2" w14:textId="77777777" w:rsidR="005A58BD" w:rsidRDefault="005A58BD">
            <w:pPr>
              <w:widowControl w:val="0"/>
              <w:pBdr>
                <w:top w:val="nil"/>
                <w:left w:val="nil"/>
                <w:bottom w:val="nil"/>
                <w:right w:val="nil"/>
                <w:between w:val="nil"/>
              </w:pBdr>
              <w:spacing w:line="276" w:lineRule="auto"/>
              <w:rPr>
                <w:rFonts w:ascii="Arial" w:eastAsia="Arial" w:hAnsi="Arial" w:cs="Arial"/>
              </w:rPr>
            </w:pPr>
          </w:p>
        </w:tc>
        <w:tc>
          <w:tcPr>
            <w:tcW w:w="2277" w:type="dxa"/>
            <w:vMerge/>
            <w:shd w:val="clear" w:color="auto" w:fill="C2D69B"/>
            <w:vAlign w:val="center"/>
          </w:tcPr>
          <w:p w14:paraId="505BBBC7" w14:textId="77777777" w:rsidR="005A58BD" w:rsidRDefault="005A58BD">
            <w:pPr>
              <w:widowControl w:val="0"/>
              <w:pBdr>
                <w:top w:val="nil"/>
                <w:left w:val="nil"/>
                <w:bottom w:val="nil"/>
                <w:right w:val="nil"/>
                <w:between w:val="nil"/>
              </w:pBdr>
              <w:spacing w:line="276" w:lineRule="auto"/>
              <w:rPr>
                <w:rFonts w:ascii="Arial" w:eastAsia="Arial" w:hAnsi="Arial" w:cs="Arial"/>
              </w:rPr>
            </w:pPr>
          </w:p>
        </w:tc>
        <w:tc>
          <w:tcPr>
            <w:tcW w:w="1734" w:type="dxa"/>
            <w:shd w:val="clear" w:color="auto" w:fill="C2D69B"/>
            <w:vAlign w:val="center"/>
          </w:tcPr>
          <w:p w14:paraId="6A3FACAA" w14:textId="77777777" w:rsidR="005A58BD" w:rsidRDefault="005A58BD">
            <w:pPr>
              <w:jc w:val="center"/>
              <w:rPr>
                <w:rFonts w:ascii="Arial" w:eastAsia="Arial" w:hAnsi="Arial" w:cs="Arial"/>
              </w:rPr>
            </w:pPr>
          </w:p>
        </w:tc>
        <w:tc>
          <w:tcPr>
            <w:tcW w:w="1729" w:type="dxa"/>
            <w:shd w:val="clear" w:color="auto" w:fill="C2D69B"/>
            <w:vAlign w:val="center"/>
          </w:tcPr>
          <w:p w14:paraId="27CFDAC3" w14:textId="77777777" w:rsidR="005A58BD" w:rsidRDefault="005A58BD">
            <w:pPr>
              <w:jc w:val="center"/>
              <w:rPr>
                <w:rFonts w:ascii="Arial" w:eastAsia="Arial" w:hAnsi="Arial" w:cs="Arial"/>
              </w:rPr>
            </w:pPr>
          </w:p>
        </w:tc>
      </w:tr>
      <w:tr w:rsidR="005A58BD" w14:paraId="49EDC03D" w14:textId="77777777">
        <w:trPr>
          <w:trHeight w:val="512"/>
        </w:trPr>
        <w:tc>
          <w:tcPr>
            <w:tcW w:w="2766" w:type="dxa"/>
          </w:tcPr>
          <w:p w14:paraId="136522B7" w14:textId="77777777" w:rsidR="005A58BD" w:rsidRDefault="0066731E">
            <w:pPr>
              <w:jc w:val="both"/>
              <w:rPr>
                <w:rFonts w:ascii="Arial" w:eastAsia="Arial" w:hAnsi="Arial" w:cs="Arial"/>
                <w:sz w:val="20"/>
                <w:szCs w:val="20"/>
              </w:rPr>
            </w:pPr>
            <w:r>
              <w:rPr>
                <w:rFonts w:ascii="Arial" w:eastAsia="Arial" w:hAnsi="Arial" w:cs="Arial"/>
                <w:sz w:val="20"/>
                <w:szCs w:val="20"/>
              </w:rPr>
              <w:t xml:space="preserve">asistencia a las actividades programadas por el departamento de bilingüismo municipal. </w:t>
            </w:r>
          </w:p>
        </w:tc>
        <w:tc>
          <w:tcPr>
            <w:tcW w:w="2437" w:type="dxa"/>
          </w:tcPr>
          <w:p w14:paraId="29F17FF4" w14:textId="77777777" w:rsidR="005A58BD" w:rsidRDefault="0066731E">
            <w:pPr>
              <w:jc w:val="both"/>
              <w:rPr>
                <w:rFonts w:ascii="Arial" w:eastAsia="Arial" w:hAnsi="Arial" w:cs="Arial"/>
                <w:sz w:val="20"/>
                <w:szCs w:val="20"/>
              </w:rPr>
            </w:pPr>
            <w:r>
              <w:rPr>
                <w:rFonts w:ascii="Arial" w:eastAsia="Arial" w:hAnsi="Arial" w:cs="Arial"/>
                <w:sz w:val="20"/>
                <w:szCs w:val="20"/>
              </w:rPr>
              <w:t xml:space="preserve">Reporte de docente acompañante. </w:t>
            </w:r>
          </w:p>
        </w:tc>
        <w:tc>
          <w:tcPr>
            <w:tcW w:w="2277" w:type="dxa"/>
          </w:tcPr>
          <w:p w14:paraId="30C67355" w14:textId="250AA74B" w:rsidR="005A58BD" w:rsidRDefault="0066731E">
            <w:pPr>
              <w:spacing w:before="240" w:after="240"/>
              <w:rPr>
                <w:rFonts w:ascii="Arial" w:eastAsia="Arial" w:hAnsi="Arial" w:cs="Arial"/>
                <w:sz w:val="20"/>
                <w:szCs w:val="20"/>
              </w:rPr>
            </w:pPr>
            <w:r>
              <w:rPr>
                <w:rFonts w:ascii="Arial" w:eastAsia="Arial" w:hAnsi="Arial" w:cs="Arial"/>
                <w:sz w:val="20"/>
                <w:szCs w:val="20"/>
              </w:rPr>
              <w:t>Número de estudiantes que participaron en las actividades bilingües / Número total de actividades convocadas) × 100</w:t>
            </w:r>
          </w:p>
        </w:tc>
        <w:tc>
          <w:tcPr>
            <w:tcW w:w="1734" w:type="dxa"/>
          </w:tcPr>
          <w:p w14:paraId="4843467D" w14:textId="77777777" w:rsidR="005A58BD" w:rsidRDefault="005A58BD">
            <w:pPr>
              <w:jc w:val="both"/>
              <w:rPr>
                <w:rFonts w:ascii="Arial" w:eastAsia="Arial" w:hAnsi="Arial" w:cs="Arial"/>
                <w:sz w:val="20"/>
                <w:szCs w:val="20"/>
              </w:rPr>
            </w:pPr>
          </w:p>
        </w:tc>
        <w:tc>
          <w:tcPr>
            <w:tcW w:w="1729" w:type="dxa"/>
          </w:tcPr>
          <w:p w14:paraId="57F4159B" w14:textId="77777777" w:rsidR="005A58BD" w:rsidRDefault="005A58BD">
            <w:pPr>
              <w:jc w:val="both"/>
              <w:rPr>
                <w:rFonts w:ascii="Arial" w:eastAsia="Arial" w:hAnsi="Arial" w:cs="Arial"/>
              </w:rPr>
            </w:pPr>
          </w:p>
        </w:tc>
      </w:tr>
      <w:tr w:rsidR="005A58BD" w14:paraId="3C03FF55" w14:textId="77777777">
        <w:trPr>
          <w:trHeight w:val="512"/>
        </w:trPr>
        <w:tc>
          <w:tcPr>
            <w:tcW w:w="10943" w:type="dxa"/>
            <w:gridSpan w:val="5"/>
          </w:tcPr>
          <w:p w14:paraId="40F4B156" w14:textId="77777777" w:rsidR="005A58BD" w:rsidRDefault="005A58BD">
            <w:pPr>
              <w:jc w:val="both"/>
              <w:rPr>
                <w:rFonts w:ascii="Arial" w:eastAsia="Arial" w:hAnsi="Arial" w:cs="Arial"/>
                <w:b/>
              </w:rPr>
            </w:pPr>
          </w:p>
          <w:p w14:paraId="06440D88" w14:textId="77777777" w:rsidR="005A58BD" w:rsidRDefault="0066731E">
            <w:pPr>
              <w:jc w:val="both"/>
              <w:rPr>
                <w:rFonts w:ascii="Arial" w:eastAsia="Arial" w:hAnsi="Arial" w:cs="Arial"/>
                <w:b/>
              </w:rPr>
            </w:pPr>
            <w:r>
              <w:rPr>
                <w:rFonts w:ascii="Arial" w:eastAsia="Arial" w:hAnsi="Arial" w:cs="Arial"/>
                <w:b/>
              </w:rPr>
              <w:t>OBJETIVO ESPECÍFICO 4</w:t>
            </w:r>
          </w:p>
          <w:p w14:paraId="7BC7D359" w14:textId="77777777" w:rsidR="005A58BD" w:rsidRDefault="0066731E">
            <w:pPr>
              <w:numPr>
                <w:ilvl w:val="0"/>
                <w:numId w:val="1"/>
              </w:numPr>
              <w:spacing w:after="51" w:line="276" w:lineRule="auto"/>
              <w:jc w:val="both"/>
              <w:rPr>
                <w:rFonts w:ascii="Arial" w:eastAsia="Arial" w:hAnsi="Arial" w:cs="Arial"/>
              </w:rPr>
            </w:pPr>
            <w:r>
              <w:rPr>
                <w:rFonts w:ascii="Arial" w:eastAsia="Arial" w:hAnsi="Arial" w:cs="Arial"/>
              </w:rPr>
              <w:t xml:space="preserve">Capacitar a los docentes en el uso adecuado de la plataforma Asistente de Bilingüismo con el fin de ofrecer herramientas y material didáctico para el cumplimiento del plan de área. </w:t>
            </w:r>
          </w:p>
        </w:tc>
      </w:tr>
      <w:tr w:rsidR="005A58BD" w14:paraId="49BA952E" w14:textId="77777777">
        <w:trPr>
          <w:trHeight w:val="512"/>
        </w:trPr>
        <w:tc>
          <w:tcPr>
            <w:tcW w:w="2766" w:type="dxa"/>
            <w:vMerge w:val="restart"/>
            <w:shd w:val="clear" w:color="auto" w:fill="C2D69B"/>
            <w:vAlign w:val="center"/>
          </w:tcPr>
          <w:p w14:paraId="00673F6B" w14:textId="77777777" w:rsidR="005A58BD" w:rsidRDefault="0066731E">
            <w:pPr>
              <w:jc w:val="center"/>
              <w:rPr>
                <w:rFonts w:ascii="Arial" w:eastAsia="Arial" w:hAnsi="Arial" w:cs="Arial"/>
              </w:rPr>
            </w:pPr>
            <w:r>
              <w:rPr>
                <w:rFonts w:ascii="Arial" w:eastAsia="Arial" w:hAnsi="Arial" w:cs="Arial"/>
                <w:b/>
              </w:rPr>
              <w:t>INDICADOR</w:t>
            </w:r>
          </w:p>
        </w:tc>
        <w:tc>
          <w:tcPr>
            <w:tcW w:w="2437" w:type="dxa"/>
            <w:vMerge w:val="restart"/>
            <w:shd w:val="clear" w:color="auto" w:fill="C2D69B"/>
            <w:vAlign w:val="center"/>
          </w:tcPr>
          <w:p w14:paraId="13F88FB1" w14:textId="77777777" w:rsidR="005A58BD" w:rsidRDefault="0066731E">
            <w:pPr>
              <w:jc w:val="center"/>
              <w:rPr>
                <w:rFonts w:ascii="Arial" w:eastAsia="Arial" w:hAnsi="Arial" w:cs="Arial"/>
              </w:rPr>
            </w:pPr>
            <w:r>
              <w:rPr>
                <w:rFonts w:ascii="Arial" w:eastAsia="Arial" w:hAnsi="Arial" w:cs="Arial"/>
                <w:b/>
              </w:rPr>
              <w:t>INSTRUMENTO</w:t>
            </w:r>
          </w:p>
        </w:tc>
        <w:tc>
          <w:tcPr>
            <w:tcW w:w="2277" w:type="dxa"/>
            <w:vMerge w:val="restart"/>
            <w:shd w:val="clear" w:color="auto" w:fill="C2D69B"/>
            <w:vAlign w:val="center"/>
          </w:tcPr>
          <w:p w14:paraId="41AD2609" w14:textId="77777777" w:rsidR="005A58BD" w:rsidRDefault="0066731E">
            <w:pPr>
              <w:jc w:val="center"/>
              <w:rPr>
                <w:rFonts w:ascii="Arial" w:eastAsia="Arial" w:hAnsi="Arial" w:cs="Arial"/>
              </w:rPr>
            </w:pPr>
            <w:r>
              <w:rPr>
                <w:rFonts w:ascii="Arial" w:eastAsia="Arial" w:hAnsi="Arial" w:cs="Arial"/>
                <w:b/>
              </w:rPr>
              <w:t>FÓRMULA</w:t>
            </w:r>
          </w:p>
        </w:tc>
        <w:tc>
          <w:tcPr>
            <w:tcW w:w="3463" w:type="dxa"/>
            <w:gridSpan w:val="2"/>
            <w:shd w:val="clear" w:color="auto" w:fill="C2D69B"/>
            <w:vAlign w:val="center"/>
          </w:tcPr>
          <w:p w14:paraId="2A98F9F9" w14:textId="77777777" w:rsidR="005A58BD" w:rsidRDefault="0066731E">
            <w:pPr>
              <w:jc w:val="center"/>
              <w:rPr>
                <w:rFonts w:ascii="Arial" w:eastAsia="Arial" w:hAnsi="Arial" w:cs="Arial"/>
              </w:rPr>
            </w:pPr>
            <w:r>
              <w:rPr>
                <w:rFonts w:ascii="Arial" w:eastAsia="Arial" w:hAnsi="Arial" w:cs="Arial"/>
                <w:b/>
              </w:rPr>
              <w:t>RESULTADOS</w:t>
            </w:r>
          </w:p>
        </w:tc>
      </w:tr>
      <w:tr w:rsidR="005A58BD" w14:paraId="6B0501D0" w14:textId="77777777">
        <w:trPr>
          <w:trHeight w:val="512"/>
        </w:trPr>
        <w:tc>
          <w:tcPr>
            <w:tcW w:w="2766" w:type="dxa"/>
            <w:vMerge/>
            <w:shd w:val="clear" w:color="auto" w:fill="C2D69B"/>
            <w:vAlign w:val="center"/>
          </w:tcPr>
          <w:p w14:paraId="15F9E9BE" w14:textId="77777777" w:rsidR="005A58BD" w:rsidRDefault="005A58BD">
            <w:pPr>
              <w:jc w:val="both"/>
              <w:rPr>
                <w:rFonts w:ascii="Arial" w:eastAsia="Arial" w:hAnsi="Arial" w:cs="Arial"/>
              </w:rPr>
            </w:pPr>
          </w:p>
        </w:tc>
        <w:tc>
          <w:tcPr>
            <w:tcW w:w="2437" w:type="dxa"/>
            <w:vMerge/>
            <w:shd w:val="clear" w:color="auto" w:fill="C2D69B"/>
            <w:vAlign w:val="center"/>
          </w:tcPr>
          <w:p w14:paraId="2F88E44F" w14:textId="77777777" w:rsidR="005A58BD" w:rsidRDefault="005A58BD">
            <w:pPr>
              <w:jc w:val="both"/>
              <w:rPr>
                <w:rFonts w:ascii="Arial" w:eastAsia="Arial" w:hAnsi="Arial" w:cs="Arial"/>
              </w:rPr>
            </w:pPr>
          </w:p>
        </w:tc>
        <w:tc>
          <w:tcPr>
            <w:tcW w:w="2277" w:type="dxa"/>
            <w:vMerge/>
            <w:shd w:val="clear" w:color="auto" w:fill="C2D69B"/>
            <w:vAlign w:val="center"/>
          </w:tcPr>
          <w:p w14:paraId="31AB6CB6" w14:textId="77777777" w:rsidR="005A58BD" w:rsidRDefault="005A58BD">
            <w:pPr>
              <w:jc w:val="both"/>
              <w:rPr>
                <w:rFonts w:ascii="Arial" w:eastAsia="Arial" w:hAnsi="Arial" w:cs="Arial"/>
                <w:color w:val="FF0000"/>
              </w:rPr>
            </w:pPr>
          </w:p>
        </w:tc>
        <w:tc>
          <w:tcPr>
            <w:tcW w:w="1734" w:type="dxa"/>
            <w:shd w:val="clear" w:color="auto" w:fill="C2D69B"/>
            <w:vAlign w:val="center"/>
          </w:tcPr>
          <w:p w14:paraId="18765CEF" w14:textId="77777777" w:rsidR="005A58BD" w:rsidRDefault="005A58BD">
            <w:pPr>
              <w:jc w:val="center"/>
              <w:rPr>
                <w:rFonts w:ascii="Arial" w:eastAsia="Arial" w:hAnsi="Arial" w:cs="Arial"/>
              </w:rPr>
            </w:pPr>
          </w:p>
        </w:tc>
        <w:tc>
          <w:tcPr>
            <w:tcW w:w="1729" w:type="dxa"/>
            <w:shd w:val="clear" w:color="auto" w:fill="C2D69B"/>
            <w:vAlign w:val="center"/>
          </w:tcPr>
          <w:p w14:paraId="0FD7F5FF" w14:textId="77777777" w:rsidR="005A58BD" w:rsidRDefault="005A58BD">
            <w:pPr>
              <w:jc w:val="center"/>
              <w:rPr>
                <w:rFonts w:ascii="Arial" w:eastAsia="Arial" w:hAnsi="Arial" w:cs="Arial"/>
              </w:rPr>
            </w:pPr>
          </w:p>
        </w:tc>
      </w:tr>
      <w:tr w:rsidR="005A58BD" w14:paraId="6A9A74B2" w14:textId="77777777">
        <w:trPr>
          <w:trHeight w:val="512"/>
        </w:trPr>
        <w:tc>
          <w:tcPr>
            <w:tcW w:w="2766" w:type="dxa"/>
          </w:tcPr>
          <w:p w14:paraId="3A238206" w14:textId="0E05C428" w:rsidR="005A58BD" w:rsidRDefault="00C87858">
            <w:pPr>
              <w:spacing w:before="240" w:after="240"/>
              <w:jc w:val="both"/>
              <w:rPr>
                <w:rFonts w:ascii="Arial" w:eastAsia="Arial" w:hAnsi="Arial" w:cs="Arial"/>
                <w:b/>
                <w:sz w:val="20"/>
                <w:szCs w:val="20"/>
              </w:rPr>
            </w:pPr>
            <w:r>
              <w:rPr>
                <w:rFonts w:ascii="Arial" w:eastAsia="Arial" w:hAnsi="Arial" w:cs="Arial"/>
                <w:sz w:val="20"/>
                <w:szCs w:val="20"/>
              </w:rPr>
              <w:t>Cantidad de</w:t>
            </w:r>
            <w:r w:rsidR="0066731E">
              <w:rPr>
                <w:rFonts w:ascii="Arial" w:eastAsia="Arial" w:hAnsi="Arial" w:cs="Arial"/>
                <w:sz w:val="20"/>
                <w:szCs w:val="20"/>
              </w:rPr>
              <w:t xml:space="preserve"> docentes capacitados en el uso de la plataforma Asistente de Bilingüismo.</w:t>
            </w:r>
            <w:r w:rsidR="0066731E">
              <w:rPr>
                <w:rFonts w:ascii="Arial" w:eastAsia="Arial" w:hAnsi="Arial" w:cs="Arial"/>
                <w:b/>
                <w:sz w:val="20"/>
                <w:szCs w:val="20"/>
              </w:rPr>
              <w:br/>
            </w:r>
          </w:p>
          <w:p w14:paraId="7F3FE496" w14:textId="77777777" w:rsidR="005A58BD" w:rsidRDefault="005A58BD">
            <w:pPr>
              <w:jc w:val="both"/>
              <w:rPr>
                <w:rFonts w:ascii="Arial" w:eastAsia="Arial" w:hAnsi="Arial" w:cs="Arial"/>
                <w:sz w:val="20"/>
                <w:szCs w:val="20"/>
              </w:rPr>
            </w:pPr>
          </w:p>
        </w:tc>
        <w:tc>
          <w:tcPr>
            <w:tcW w:w="2437" w:type="dxa"/>
          </w:tcPr>
          <w:p w14:paraId="5131487A" w14:textId="77777777" w:rsidR="005A58BD" w:rsidRDefault="0066731E">
            <w:pPr>
              <w:jc w:val="both"/>
              <w:rPr>
                <w:rFonts w:ascii="Arial" w:eastAsia="Arial" w:hAnsi="Arial" w:cs="Arial"/>
                <w:sz w:val="20"/>
                <w:szCs w:val="20"/>
              </w:rPr>
            </w:pPr>
            <w:r>
              <w:rPr>
                <w:rFonts w:ascii="Arial" w:eastAsia="Arial" w:hAnsi="Arial" w:cs="Arial"/>
                <w:sz w:val="20"/>
                <w:szCs w:val="20"/>
              </w:rPr>
              <w:t>Reporte de asistencia del docente capacitador</w:t>
            </w:r>
          </w:p>
          <w:p w14:paraId="6AB63F11" w14:textId="77777777" w:rsidR="005A58BD" w:rsidRDefault="005A58BD">
            <w:pPr>
              <w:jc w:val="both"/>
              <w:rPr>
                <w:rFonts w:ascii="Arial" w:eastAsia="Arial" w:hAnsi="Arial" w:cs="Arial"/>
                <w:sz w:val="20"/>
                <w:szCs w:val="20"/>
              </w:rPr>
            </w:pPr>
          </w:p>
        </w:tc>
        <w:tc>
          <w:tcPr>
            <w:tcW w:w="2277" w:type="dxa"/>
          </w:tcPr>
          <w:p w14:paraId="6C9E6BB4" w14:textId="77777777" w:rsidR="005A58BD" w:rsidRDefault="0066731E">
            <w:pPr>
              <w:spacing w:before="240" w:after="240"/>
              <w:rPr>
                <w:rFonts w:ascii="Arial" w:eastAsia="Arial" w:hAnsi="Arial" w:cs="Arial"/>
                <w:sz w:val="20"/>
                <w:szCs w:val="20"/>
              </w:rPr>
            </w:pPr>
            <w:r>
              <w:rPr>
                <w:rFonts w:ascii="Arial" w:eastAsia="Arial" w:hAnsi="Arial" w:cs="Arial"/>
                <w:sz w:val="20"/>
                <w:szCs w:val="20"/>
              </w:rPr>
              <w:t>(Número de docentes capacitados / Número total de docentes convocados) × 100</w:t>
            </w:r>
            <w:r>
              <w:rPr>
                <w:rFonts w:ascii="Arial" w:eastAsia="Arial" w:hAnsi="Arial" w:cs="Arial"/>
                <w:sz w:val="20"/>
                <w:szCs w:val="20"/>
              </w:rPr>
              <w:br/>
            </w:r>
          </w:p>
          <w:p w14:paraId="1496D440" w14:textId="77777777" w:rsidR="005A58BD" w:rsidRDefault="005A58BD">
            <w:pPr>
              <w:jc w:val="both"/>
              <w:rPr>
                <w:rFonts w:ascii="Arial" w:eastAsia="Arial" w:hAnsi="Arial" w:cs="Arial"/>
                <w:color w:val="FF0000"/>
                <w:sz w:val="20"/>
                <w:szCs w:val="20"/>
              </w:rPr>
            </w:pPr>
          </w:p>
        </w:tc>
        <w:tc>
          <w:tcPr>
            <w:tcW w:w="1734" w:type="dxa"/>
          </w:tcPr>
          <w:p w14:paraId="79595877" w14:textId="77777777" w:rsidR="005A58BD" w:rsidRDefault="005A58BD">
            <w:pPr>
              <w:jc w:val="both"/>
              <w:rPr>
                <w:rFonts w:ascii="Arial" w:eastAsia="Arial" w:hAnsi="Arial" w:cs="Arial"/>
              </w:rPr>
            </w:pPr>
          </w:p>
        </w:tc>
        <w:tc>
          <w:tcPr>
            <w:tcW w:w="1729" w:type="dxa"/>
          </w:tcPr>
          <w:p w14:paraId="73A3B66D" w14:textId="77777777" w:rsidR="005A58BD" w:rsidRDefault="005A58BD">
            <w:pPr>
              <w:jc w:val="both"/>
              <w:rPr>
                <w:rFonts w:ascii="Arial" w:eastAsia="Arial" w:hAnsi="Arial" w:cs="Arial"/>
              </w:rPr>
            </w:pPr>
          </w:p>
        </w:tc>
      </w:tr>
    </w:tbl>
    <w:p w14:paraId="427BCFAB" w14:textId="77777777" w:rsidR="005A58BD" w:rsidRDefault="005A58BD">
      <w:pPr>
        <w:rPr>
          <w:rFonts w:ascii="Arial" w:eastAsia="Arial" w:hAnsi="Arial" w:cs="Arial"/>
          <w:color w:val="000000"/>
        </w:rPr>
      </w:pPr>
    </w:p>
    <w:tbl>
      <w:tblPr>
        <w:tblStyle w:val="a7"/>
        <w:tblW w:w="108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6"/>
      </w:tblGrid>
      <w:tr w:rsidR="005A58BD" w14:paraId="397AD2EE" w14:textId="77777777">
        <w:trPr>
          <w:trHeight w:val="489"/>
        </w:trPr>
        <w:tc>
          <w:tcPr>
            <w:tcW w:w="10886" w:type="dxa"/>
            <w:shd w:val="clear" w:color="auto" w:fill="92D050"/>
            <w:vAlign w:val="center"/>
          </w:tcPr>
          <w:p w14:paraId="22DAA864" w14:textId="77777777" w:rsidR="005A58BD" w:rsidRDefault="0066731E">
            <w:pPr>
              <w:numPr>
                <w:ilvl w:val="0"/>
                <w:numId w:val="2"/>
              </w:numPr>
              <w:pBdr>
                <w:top w:val="nil"/>
                <w:left w:val="nil"/>
                <w:bottom w:val="nil"/>
                <w:right w:val="nil"/>
                <w:between w:val="nil"/>
              </w:pBdr>
              <w:spacing w:after="200" w:line="276" w:lineRule="auto"/>
              <w:jc w:val="center"/>
              <w:rPr>
                <w:rFonts w:ascii="Arial" w:eastAsia="Arial" w:hAnsi="Arial" w:cs="Arial"/>
                <w:b/>
                <w:color w:val="000000"/>
              </w:rPr>
            </w:pPr>
            <w:r>
              <w:rPr>
                <w:rFonts w:ascii="Arial" w:eastAsia="Arial" w:hAnsi="Arial" w:cs="Arial"/>
                <w:b/>
                <w:color w:val="000000"/>
              </w:rPr>
              <w:t>EVALUACIÓN DESCRIPTIVA DEL PROYECTO A PARTIR DEL IMPACTO</w:t>
            </w:r>
          </w:p>
        </w:tc>
      </w:tr>
      <w:tr w:rsidR="005A58BD" w14:paraId="2925B00A" w14:textId="77777777">
        <w:trPr>
          <w:trHeight w:val="474"/>
        </w:trPr>
        <w:tc>
          <w:tcPr>
            <w:tcW w:w="10886" w:type="dxa"/>
            <w:shd w:val="clear" w:color="auto" w:fill="D7E3BC"/>
          </w:tcPr>
          <w:p w14:paraId="37FABCB1" w14:textId="77777777" w:rsidR="005A58BD" w:rsidRDefault="0066731E">
            <w:pPr>
              <w:rPr>
                <w:rFonts w:ascii="Arial" w:eastAsia="Arial" w:hAnsi="Arial" w:cs="Arial"/>
                <w:b/>
              </w:rPr>
            </w:pPr>
            <w:r>
              <w:rPr>
                <w:rFonts w:ascii="Arial" w:eastAsia="Arial" w:hAnsi="Arial" w:cs="Arial"/>
                <w:b/>
              </w:rPr>
              <w:t>NIVEL DE ALCANCE DE LA META</w:t>
            </w:r>
          </w:p>
        </w:tc>
      </w:tr>
      <w:tr w:rsidR="005A58BD" w14:paraId="4F9202D9" w14:textId="77777777">
        <w:trPr>
          <w:trHeight w:val="259"/>
        </w:trPr>
        <w:tc>
          <w:tcPr>
            <w:tcW w:w="10886" w:type="dxa"/>
            <w:shd w:val="clear" w:color="auto" w:fill="auto"/>
          </w:tcPr>
          <w:p w14:paraId="25DF2C07" w14:textId="77777777" w:rsidR="005A58BD" w:rsidRDefault="005A58BD">
            <w:pPr>
              <w:pBdr>
                <w:top w:val="nil"/>
                <w:left w:val="nil"/>
                <w:bottom w:val="nil"/>
                <w:right w:val="nil"/>
                <w:between w:val="nil"/>
              </w:pBdr>
              <w:jc w:val="both"/>
              <w:rPr>
                <w:rFonts w:ascii="Arial" w:eastAsia="Arial" w:hAnsi="Arial" w:cs="Arial"/>
                <w:b/>
                <w:color w:val="000000"/>
                <w:sz w:val="22"/>
                <w:szCs w:val="22"/>
              </w:rPr>
            </w:pPr>
          </w:p>
          <w:p w14:paraId="7DA8CB73" w14:textId="77777777" w:rsidR="005A58BD" w:rsidRDefault="005A58BD">
            <w:pPr>
              <w:pBdr>
                <w:top w:val="nil"/>
                <w:left w:val="nil"/>
                <w:bottom w:val="nil"/>
                <w:right w:val="nil"/>
                <w:between w:val="nil"/>
              </w:pBdr>
              <w:jc w:val="both"/>
              <w:rPr>
                <w:rFonts w:ascii="Arial" w:eastAsia="Arial" w:hAnsi="Arial" w:cs="Arial"/>
                <w:b/>
                <w:color w:val="000000"/>
                <w:sz w:val="22"/>
                <w:szCs w:val="22"/>
              </w:rPr>
            </w:pPr>
          </w:p>
        </w:tc>
      </w:tr>
      <w:tr w:rsidR="005A58BD" w14:paraId="78E45977" w14:textId="77777777">
        <w:trPr>
          <w:trHeight w:val="474"/>
        </w:trPr>
        <w:tc>
          <w:tcPr>
            <w:tcW w:w="10886" w:type="dxa"/>
            <w:shd w:val="clear" w:color="auto" w:fill="D7E3BC"/>
          </w:tcPr>
          <w:p w14:paraId="2F841347" w14:textId="77777777" w:rsidR="005A58BD" w:rsidRDefault="0066731E">
            <w:pPr>
              <w:rPr>
                <w:rFonts w:ascii="Arial" w:eastAsia="Arial" w:hAnsi="Arial" w:cs="Arial"/>
                <w:b/>
              </w:rPr>
            </w:pPr>
            <w:r>
              <w:rPr>
                <w:rFonts w:ascii="Arial" w:eastAsia="Arial" w:hAnsi="Arial" w:cs="Arial"/>
                <w:b/>
              </w:rPr>
              <w:t>CONCLUSIONES</w:t>
            </w:r>
          </w:p>
        </w:tc>
      </w:tr>
      <w:tr w:rsidR="005A58BD" w14:paraId="3F5FF47F" w14:textId="77777777">
        <w:trPr>
          <w:trHeight w:val="244"/>
        </w:trPr>
        <w:tc>
          <w:tcPr>
            <w:tcW w:w="10886" w:type="dxa"/>
          </w:tcPr>
          <w:p w14:paraId="6B491FCA" w14:textId="77777777" w:rsidR="005A58BD" w:rsidRDefault="005A58BD">
            <w:pPr>
              <w:pBdr>
                <w:top w:val="nil"/>
                <w:left w:val="nil"/>
                <w:bottom w:val="nil"/>
                <w:right w:val="nil"/>
                <w:between w:val="nil"/>
              </w:pBdr>
              <w:jc w:val="both"/>
              <w:rPr>
                <w:rFonts w:ascii="Arial" w:eastAsia="Arial" w:hAnsi="Arial" w:cs="Arial"/>
                <w:color w:val="000000"/>
                <w:sz w:val="22"/>
                <w:szCs w:val="22"/>
              </w:rPr>
            </w:pPr>
          </w:p>
          <w:p w14:paraId="6F55886F" w14:textId="77777777" w:rsidR="005A58BD" w:rsidRDefault="005A58BD">
            <w:pPr>
              <w:pBdr>
                <w:top w:val="nil"/>
                <w:left w:val="nil"/>
                <w:bottom w:val="nil"/>
                <w:right w:val="nil"/>
                <w:between w:val="nil"/>
              </w:pBdr>
              <w:jc w:val="both"/>
              <w:rPr>
                <w:rFonts w:ascii="Arial" w:eastAsia="Arial" w:hAnsi="Arial" w:cs="Arial"/>
                <w:color w:val="000000"/>
                <w:sz w:val="22"/>
                <w:szCs w:val="22"/>
              </w:rPr>
            </w:pPr>
          </w:p>
        </w:tc>
      </w:tr>
    </w:tbl>
    <w:p w14:paraId="5F3394CF" w14:textId="77777777" w:rsidR="005A58BD" w:rsidRDefault="005A58BD">
      <w:pPr>
        <w:rPr>
          <w:rFonts w:ascii="Arial" w:eastAsia="Arial" w:hAnsi="Arial" w:cs="Arial"/>
          <w:color w:val="000000"/>
        </w:rPr>
      </w:pPr>
    </w:p>
    <w:p w14:paraId="58E0BFE2" w14:textId="77777777" w:rsidR="005A58BD" w:rsidRDefault="005A58BD">
      <w:pPr>
        <w:jc w:val="center"/>
        <w:rPr>
          <w:rFonts w:ascii="Arial" w:eastAsia="Arial" w:hAnsi="Arial" w:cs="Arial"/>
          <w:color w:val="000000"/>
        </w:rPr>
      </w:pPr>
    </w:p>
    <w:p w14:paraId="412E3684" w14:textId="77777777" w:rsidR="005A58BD" w:rsidRDefault="005A58BD">
      <w:pPr>
        <w:jc w:val="center"/>
        <w:rPr>
          <w:rFonts w:ascii="Arial" w:eastAsia="Arial" w:hAnsi="Arial" w:cs="Arial"/>
          <w:color w:val="000000"/>
        </w:rPr>
      </w:pPr>
    </w:p>
    <w:p w14:paraId="24EE31A2" w14:textId="77777777" w:rsidR="005A58BD" w:rsidRDefault="005A58BD">
      <w:pPr>
        <w:jc w:val="both"/>
        <w:rPr>
          <w:rFonts w:ascii="Arial" w:eastAsia="Arial" w:hAnsi="Arial" w:cs="Arial"/>
          <w:color w:val="000000"/>
        </w:rPr>
      </w:pPr>
    </w:p>
    <w:p w14:paraId="60F2D8DC" w14:textId="77777777" w:rsidR="005A58BD" w:rsidRDefault="005A58BD">
      <w:pPr>
        <w:jc w:val="center"/>
        <w:rPr>
          <w:rFonts w:ascii="Arial" w:eastAsia="Arial" w:hAnsi="Arial" w:cs="Arial"/>
          <w:color w:val="000000"/>
        </w:rPr>
      </w:pPr>
    </w:p>
    <w:p w14:paraId="5F7654EC" w14:textId="77777777" w:rsidR="005A58BD" w:rsidRDefault="0066731E">
      <w:pPr>
        <w:tabs>
          <w:tab w:val="left" w:pos="4265"/>
        </w:tabs>
        <w:rPr>
          <w:rFonts w:ascii="Arial" w:eastAsia="Arial" w:hAnsi="Arial" w:cs="Arial"/>
        </w:rPr>
      </w:pPr>
      <w:bookmarkStart w:id="1" w:name="_heading=h.30j0zll" w:colFirst="0" w:colLast="0"/>
      <w:bookmarkEnd w:id="1"/>
      <w:r>
        <w:rPr>
          <w:rFonts w:ascii="Arial" w:eastAsia="Arial" w:hAnsi="Arial" w:cs="Arial"/>
        </w:rPr>
        <w:tab/>
      </w:r>
    </w:p>
    <w:p w14:paraId="59A4DC3E" w14:textId="77777777" w:rsidR="005A58BD" w:rsidRDefault="005A58BD">
      <w:pPr>
        <w:tabs>
          <w:tab w:val="left" w:pos="4265"/>
        </w:tabs>
        <w:rPr>
          <w:rFonts w:ascii="Arial" w:eastAsia="Arial" w:hAnsi="Arial" w:cs="Arial"/>
        </w:rPr>
      </w:pPr>
    </w:p>
    <w:p w14:paraId="24A20FB1" w14:textId="77777777" w:rsidR="005A58BD" w:rsidRDefault="005A58BD">
      <w:pPr>
        <w:tabs>
          <w:tab w:val="left" w:pos="4265"/>
        </w:tabs>
        <w:rPr>
          <w:rFonts w:ascii="Arial" w:eastAsia="Arial" w:hAnsi="Arial" w:cs="Arial"/>
        </w:rPr>
      </w:pPr>
    </w:p>
    <w:p w14:paraId="7840B29E" w14:textId="77777777" w:rsidR="005A58BD" w:rsidRDefault="005A58BD">
      <w:pPr>
        <w:tabs>
          <w:tab w:val="left" w:pos="4265"/>
        </w:tabs>
        <w:rPr>
          <w:rFonts w:ascii="Arial" w:eastAsia="Arial" w:hAnsi="Arial" w:cs="Arial"/>
        </w:rPr>
      </w:pPr>
    </w:p>
    <w:tbl>
      <w:tblPr>
        <w:tblStyle w:val="a8"/>
        <w:tblW w:w="111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6"/>
        <w:gridCol w:w="2053"/>
        <w:gridCol w:w="1730"/>
        <w:gridCol w:w="1556"/>
        <w:gridCol w:w="2687"/>
      </w:tblGrid>
      <w:tr w:rsidR="005A58BD" w14:paraId="4E3E03AC" w14:textId="77777777">
        <w:trPr>
          <w:trHeight w:val="523"/>
        </w:trPr>
        <w:tc>
          <w:tcPr>
            <w:tcW w:w="3076" w:type="dxa"/>
            <w:tcBorders>
              <w:right w:val="single" w:sz="4" w:space="0" w:color="000000"/>
            </w:tcBorders>
            <w:shd w:val="clear" w:color="auto" w:fill="D9D9D9"/>
          </w:tcPr>
          <w:p w14:paraId="651155E0" w14:textId="77777777" w:rsidR="005A58BD" w:rsidRDefault="0066731E">
            <w:pPr>
              <w:spacing w:after="200" w:line="276" w:lineRule="auto"/>
              <w:jc w:val="center"/>
              <w:rPr>
                <w:rFonts w:ascii="Arial" w:eastAsia="Arial" w:hAnsi="Arial" w:cs="Arial"/>
                <w:b/>
                <w:color w:val="000000"/>
              </w:rPr>
            </w:pPr>
            <w:r>
              <w:rPr>
                <w:rFonts w:ascii="Arial" w:eastAsia="Arial" w:hAnsi="Arial" w:cs="Arial"/>
                <w:b/>
                <w:color w:val="000000"/>
              </w:rPr>
              <w:t>NOMBRE</w:t>
            </w:r>
          </w:p>
        </w:tc>
        <w:tc>
          <w:tcPr>
            <w:tcW w:w="2053" w:type="dxa"/>
            <w:tcBorders>
              <w:left w:val="single" w:sz="4" w:space="0" w:color="000000"/>
              <w:right w:val="single" w:sz="4" w:space="0" w:color="000000"/>
            </w:tcBorders>
            <w:shd w:val="clear" w:color="auto" w:fill="D9D9D9"/>
          </w:tcPr>
          <w:p w14:paraId="65186397" w14:textId="77777777" w:rsidR="005A58BD" w:rsidRDefault="0066731E">
            <w:pPr>
              <w:spacing w:after="200" w:line="276" w:lineRule="auto"/>
              <w:jc w:val="center"/>
              <w:rPr>
                <w:rFonts w:ascii="Arial" w:eastAsia="Arial" w:hAnsi="Arial" w:cs="Arial"/>
                <w:b/>
                <w:color w:val="000000"/>
              </w:rPr>
            </w:pPr>
            <w:r>
              <w:rPr>
                <w:rFonts w:ascii="Arial" w:eastAsia="Arial" w:hAnsi="Arial" w:cs="Arial"/>
                <w:b/>
                <w:color w:val="000000"/>
              </w:rPr>
              <w:t>CÓDIGO</w:t>
            </w:r>
          </w:p>
        </w:tc>
        <w:tc>
          <w:tcPr>
            <w:tcW w:w="1730" w:type="dxa"/>
            <w:tcBorders>
              <w:left w:val="single" w:sz="4" w:space="0" w:color="000000"/>
              <w:right w:val="single" w:sz="4" w:space="0" w:color="000000"/>
            </w:tcBorders>
            <w:shd w:val="clear" w:color="auto" w:fill="D9D9D9"/>
          </w:tcPr>
          <w:p w14:paraId="73B1834D" w14:textId="77777777" w:rsidR="005A58BD" w:rsidRDefault="0066731E">
            <w:pPr>
              <w:spacing w:after="200" w:line="276" w:lineRule="auto"/>
              <w:jc w:val="center"/>
              <w:rPr>
                <w:rFonts w:ascii="Arial" w:eastAsia="Arial" w:hAnsi="Arial" w:cs="Arial"/>
                <w:b/>
                <w:color w:val="000000"/>
              </w:rPr>
            </w:pPr>
            <w:r>
              <w:rPr>
                <w:rFonts w:ascii="Arial" w:eastAsia="Arial" w:hAnsi="Arial" w:cs="Arial"/>
                <w:b/>
                <w:color w:val="000000"/>
              </w:rPr>
              <w:t>FECHA</w:t>
            </w:r>
          </w:p>
        </w:tc>
        <w:tc>
          <w:tcPr>
            <w:tcW w:w="1556" w:type="dxa"/>
            <w:tcBorders>
              <w:left w:val="single" w:sz="4" w:space="0" w:color="000000"/>
              <w:right w:val="single" w:sz="4" w:space="0" w:color="000000"/>
            </w:tcBorders>
            <w:shd w:val="clear" w:color="auto" w:fill="D9D9D9"/>
          </w:tcPr>
          <w:p w14:paraId="7C070CF1" w14:textId="77777777" w:rsidR="005A58BD" w:rsidRDefault="0066731E">
            <w:pPr>
              <w:spacing w:after="200" w:line="276" w:lineRule="auto"/>
              <w:jc w:val="center"/>
              <w:rPr>
                <w:rFonts w:ascii="Arial" w:eastAsia="Arial" w:hAnsi="Arial" w:cs="Arial"/>
                <w:b/>
                <w:color w:val="000000"/>
              </w:rPr>
            </w:pPr>
            <w:r>
              <w:rPr>
                <w:rFonts w:ascii="Arial" w:eastAsia="Arial" w:hAnsi="Arial" w:cs="Arial"/>
                <w:b/>
                <w:color w:val="000000"/>
              </w:rPr>
              <w:t>VERSIÓN</w:t>
            </w:r>
          </w:p>
        </w:tc>
        <w:tc>
          <w:tcPr>
            <w:tcW w:w="2687" w:type="dxa"/>
            <w:tcBorders>
              <w:left w:val="single" w:sz="4" w:space="0" w:color="000000"/>
            </w:tcBorders>
            <w:shd w:val="clear" w:color="auto" w:fill="D9D9D9"/>
          </w:tcPr>
          <w:p w14:paraId="35887003" w14:textId="77777777" w:rsidR="005A58BD" w:rsidRDefault="0066731E">
            <w:pPr>
              <w:spacing w:after="200" w:line="276" w:lineRule="auto"/>
              <w:jc w:val="center"/>
              <w:rPr>
                <w:rFonts w:ascii="Arial" w:eastAsia="Arial" w:hAnsi="Arial" w:cs="Arial"/>
                <w:b/>
                <w:color w:val="000000"/>
              </w:rPr>
            </w:pPr>
            <w:r>
              <w:rPr>
                <w:rFonts w:ascii="Arial" w:eastAsia="Arial" w:hAnsi="Arial" w:cs="Arial"/>
                <w:b/>
                <w:color w:val="000000"/>
              </w:rPr>
              <w:t>DESCRIPCIÓN</w:t>
            </w:r>
          </w:p>
        </w:tc>
      </w:tr>
      <w:tr w:rsidR="005A58BD" w14:paraId="0253A965" w14:textId="77777777">
        <w:trPr>
          <w:trHeight w:val="851"/>
        </w:trPr>
        <w:tc>
          <w:tcPr>
            <w:tcW w:w="3076" w:type="dxa"/>
            <w:vAlign w:val="center"/>
          </w:tcPr>
          <w:p w14:paraId="3C1FBC7E" w14:textId="77777777" w:rsidR="005A58BD" w:rsidRDefault="0066731E">
            <w:pPr>
              <w:spacing w:after="200" w:line="276" w:lineRule="auto"/>
              <w:jc w:val="both"/>
              <w:rPr>
                <w:rFonts w:ascii="Arial" w:eastAsia="Arial" w:hAnsi="Arial" w:cs="Arial"/>
              </w:rPr>
            </w:pPr>
            <w:r>
              <w:rPr>
                <w:rFonts w:ascii="Arial" w:eastAsia="Arial" w:hAnsi="Arial" w:cs="Arial"/>
              </w:rPr>
              <w:t>Proyecto pedagógico</w:t>
            </w:r>
          </w:p>
        </w:tc>
        <w:tc>
          <w:tcPr>
            <w:tcW w:w="2053" w:type="dxa"/>
            <w:vAlign w:val="center"/>
          </w:tcPr>
          <w:p w14:paraId="288F13E7" w14:textId="77777777" w:rsidR="005A58BD" w:rsidRDefault="0066731E">
            <w:pPr>
              <w:spacing w:after="200" w:line="276" w:lineRule="auto"/>
              <w:jc w:val="center"/>
              <w:rPr>
                <w:rFonts w:ascii="Arial" w:eastAsia="Arial" w:hAnsi="Arial" w:cs="Arial"/>
              </w:rPr>
            </w:pPr>
            <w:r>
              <w:rPr>
                <w:rFonts w:ascii="Arial" w:eastAsia="Arial" w:hAnsi="Arial" w:cs="Arial"/>
              </w:rPr>
              <w:t>DLLOP-F25</w:t>
            </w:r>
          </w:p>
        </w:tc>
        <w:tc>
          <w:tcPr>
            <w:tcW w:w="1730" w:type="dxa"/>
            <w:vAlign w:val="center"/>
          </w:tcPr>
          <w:p w14:paraId="13FB4E80" w14:textId="77777777" w:rsidR="005A58BD" w:rsidRDefault="0066731E">
            <w:pPr>
              <w:spacing w:after="200" w:line="276" w:lineRule="auto"/>
              <w:rPr>
                <w:rFonts w:ascii="Arial" w:eastAsia="Arial" w:hAnsi="Arial" w:cs="Arial"/>
              </w:rPr>
            </w:pPr>
            <w:r>
              <w:rPr>
                <w:rFonts w:ascii="Arial" w:eastAsia="Arial" w:hAnsi="Arial" w:cs="Arial"/>
                <w:color w:val="000000"/>
              </w:rPr>
              <w:t>17/01/2022</w:t>
            </w:r>
          </w:p>
        </w:tc>
        <w:tc>
          <w:tcPr>
            <w:tcW w:w="1556" w:type="dxa"/>
            <w:vAlign w:val="center"/>
          </w:tcPr>
          <w:p w14:paraId="2AFF4637" w14:textId="77777777" w:rsidR="005A58BD" w:rsidRDefault="0066731E">
            <w:pPr>
              <w:spacing w:after="200" w:line="276" w:lineRule="auto"/>
              <w:jc w:val="center"/>
              <w:rPr>
                <w:rFonts w:ascii="Arial" w:eastAsia="Arial" w:hAnsi="Arial" w:cs="Arial"/>
              </w:rPr>
            </w:pPr>
            <w:r>
              <w:rPr>
                <w:rFonts w:ascii="Arial" w:eastAsia="Arial" w:hAnsi="Arial" w:cs="Arial"/>
              </w:rPr>
              <w:t>4</w:t>
            </w:r>
          </w:p>
        </w:tc>
        <w:tc>
          <w:tcPr>
            <w:tcW w:w="2687" w:type="dxa"/>
          </w:tcPr>
          <w:p w14:paraId="1E356AEC" w14:textId="5C7EC7C5" w:rsidR="005A58BD" w:rsidRDefault="00C87858">
            <w:pPr>
              <w:spacing w:after="200" w:line="276" w:lineRule="auto"/>
              <w:rPr>
                <w:rFonts w:ascii="Arial" w:eastAsia="Arial" w:hAnsi="Arial" w:cs="Arial"/>
              </w:rPr>
            </w:pPr>
            <w:r>
              <w:rPr>
                <w:rFonts w:ascii="Arial" w:eastAsia="Arial" w:hAnsi="Arial" w:cs="Arial"/>
              </w:rPr>
              <w:t>Se retiran</w:t>
            </w:r>
            <w:r w:rsidR="0066731E">
              <w:rPr>
                <w:rFonts w:ascii="Arial" w:eastAsia="Arial" w:hAnsi="Arial" w:cs="Arial"/>
              </w:rPr>
              <w:t xml:space="preserve"> logos de Icontec</w:t>
            </w:r>
          </w:p>
        </w:tc>
      </w:tr>
      <w:tr w:rsidR="005A58BD" w14:paraId="1528A47E" w14:textId="77777777">
        <w:trPr>
          <w:trHeight w:val="539"/>
        </w:trPr>
        <w:tc>
          <w:tcPr>
            <w:tcW w:w="3076" w:type="dxa"/>
          </w:tcPr>
          <w:p w14:paraId="5E962A02" w14:textId="77777777" w:rsidR="005A58BD" w:rsidRDefault="005A58BD">
            <w:pPr>
              <w:spacing w:after="200" w:line="276" w:lineRule="auto"/>
              <w:rPr>
                <w:rFonts w:ascii="Arial" w:eastAsia="Arial" w:hAnsi="Arial" w:cs="Arial"/>
              </w:rPr>
            </w:pPr>
          </w:p>
        </w:tc>
        <w:tc>
          <w:tcPr>
            <w:tcW w:w="2053" w:type="dxa"/>
          </w:tcPr>
          <w:p w14:paraId="41D66FE9" w14:textId="77777777" w:rsidR="005A58BD" w:rsidRDefault="005A58BD">
            <w:pPr>
              <w:spacing w:after="200" w:line="276" w:lineRule="auto"/>
              <w:rPr>
                <w:rFonts w:ascii="Arial" w:eastAsia="Arial" w:hAnsi="Arial" w:cs="Arial"/>
              </w:rPr>
            </w:pPr>
          </w:p>
        </w:tc>
        <w:tc>
          <w:tcPr>
            <w:tcW w:w="1730" w:type="dxa"/>
          </w:tcPr>
          <w:p w14:paraId="5A901EAD" w14:textId="77777777" w:rsidR="005A58BD" w:rsidRDefault="005A58BD">
            <w:pPr>
              <w:spacing w:after="200" w:line="276" w:lineRule="auto"/>
              <w:rPr>
                <w:rFonts w:ascii="Arial" w:eastAsia="Arial" w:hAnsi="Arial" w:cs="Arial"/>
              </w:rPr>
            </w:pPr>
          </w:p>
        </w:tc>
        <w:tc>
          <w:tcPr>
            <w:tcW w:w="1556" w:type="dxa"/>
          </w:tcPr>
          <w:p w14:paraId="65F5B54D" w14:textId="77777777" w:rsidR="005A58BD" w:rsidRDefault="005A58BD">
            <w:pPr>
              <w:spacing w:after="200" w:line="276" w:lineRule="auto"/>
              <w:rPr>
                <w:rFonts w:ascii="Arial" w:eastAsia="Arial" w:hAnsi="Arial" w:cs="Arial"/>
              </w:rPr>
            </w:pPr>
          </w:p>
        </w:tc>
        <w:tc>
          <w:tcPr>
            <w:tcW w:w="2687" w:type="dxa"/>
          </w:tcPr>
          <w:p w14:paraId="1E393EBD" w14:textId="77777777" w:rsidR="005A58BD" w:rsidRDefault="005A58BD">
            <w:pPr>
              <w:spacing w:after="200" w:line="276" w:lineRule="auto"/>
              <w:rPr>
                <w:rFonts w:ascii="Arial" w:eastAsia="Arial" w:hAnsi="Arial" w:cs="Arial"/>
              </w:rPr>
            </w:pPr>
          </w:p>
        </w:tc>
      </w:tr>
      <w:tr w:rsidR="005A58BD" w14:paraId="222C19F0" w14:textId="77777777">
        <w:trPr>
          <w:trHeight w:val="523"/>
        </w:trPr>
        <w:tc>
          <w:tcPr>
            <w:tcW w:w="3076" w:type="dxa"/>
          </w:tcPr>
          <w:p w14:paraId="533B225B" w14:textId="77777777" w:rsidR="005A58BD" w:rsidRDefault="005A58BD">
            <w:pPr>
              <w:spacing w:after="200" w:line="276" w:lineRule="auto"/>
              <w:rPr>
                <w:rFonts w:ascii="Arial" w:eastAsia="Arial" w:hAnsi="Arial" w:cs="Arial"/>
              </w:rPr>
            </w:pPr>
          </w:p>
        </w:tc>
        <w:tc>
          <w:tcPr>
            <w:tcW w:w="2053" w:type="dxa"/>
          </w:tcPr>
          <w:p w14:paraId="1EA1D9D2" w14:textId="77777777" w:rsidR="005A58BD" w:rsidRDefault="005A58BD">
            <w:pPr>
              <w:spacing w:after="200" w:line="276" w:lineRule="auto"/>
              <w:rPr>
                <w:rFonts w:ascii="Arial" w:eastAsia="Arial" w:hAnsi="Arial" w:cs="Arial"/>
              </w:rPr>
            </w:pPr>
          </w:p>
        </w:tc>
        <w:tc>
          <w:tcPr>
            <w:tcW w:w="1730" w:type="dxa"/>
          </w:tcPr>
          <w:p w14:paraId="422E222F" w14:textId="77777777" w:rsidR="005A58BD" w:rsidRDefault="005A58BD">
            <w:pPr>
              <w:spacing w:after="200" w:line="276" w:lineRule="auto"/>
              <w:rPr>
                <w:rFonts w:ascii="Arial" w:eastAsia="Arial" w:hAnsi="Arial" w:cs="Arial"/>
              </w:rPr>
            </w:pPr>
          </w:p>
        </w:tc>
        <w:tc>
          <w:tcPr>
            <w:tcW w:w="1556" w:type="dxa"/>
          </w:tcPr>
          <w:p w14:paraId="7EE23731" w14:textId="77777777" w:rsidR="005A58BD" w:rsidRDefault="005A58BD">
            <w:pPr>
              <w:spacing w:after="200" w:line="276" w:lineRule="auto"/>
              <w:rPr>
                <w:rFonts w:ascii="Arial" w:eastAsia="Arial" w:hAnsi="Arial" w:cs="Arial"/>
              </w:rPr>
            </w:pPr>
          </w:p>
        </w:tc>
        <w:tc>
          <w:tcPr>
            <w:tcW w:w="2687" w:type="dxa"/>
          </w:tcPr>
          <w:p w14:paraId="476C5600" w14:textId="77777777" w:rsidR="005A58BD" w:rsidRDefault="005A58BD">
            <w:pPr>
              <w:spacing w:after="200" w:line="276" w:lineRule="auto"/>
              <w:rPr>
                <w:rFonts w:ascii="Arial" w:eastAsia="Arial" w:hAnsi="Arial" w:cs="Arial"/>
              </w:rPr>
            </w:pPr>
          </w:p>
        </w:tc>
      </w:tr>
    </w:tbl>
    <w:p w14:paraId="10EBE129" w14:textId="77777777" w:rsidR="005A58BD" w:rsidRDefault="005A58BD">
      <w:pPr>
        <w:spacing w:after="200" w:line="276" w:lineRule="auto"/>
        <w:rPr>
          <w:rFonts w:ascii="Arial" w:eastAsia="Arial" w:hAnsi="Arial" w:cs="Arial"/>
          <w:sz w:val="22"/>
          <w:szCs w:val="22"/>
        </w:rPr>
      </w:pPr>
    </w:p>
    <w:tbl>
      <w:tblPr>
        <w:tblStyle w:val="a9"/>
        <w:tblW w:w="111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3"/>
        <w:gridCol w:w="3562"/>
        <w:gridCol w:w="3921"/>
      </w:tblGrid>
      <w:tr w:rsidR="005A58BD" w14:paraId="02781092" w14:textId="77777777">
        <w:trPr>
          <w:trHeight w:val="856"/>
        </w:trPr>
        <w:tc>
          <w:tcPr>
            <w:tcW w:w="3633" w:type="dxa"/>
            <w:shd w:val="clear" w:color="auto" w:fill="A6A6A6"/>
          </w:tcPr>
          <w:p w14:paraId="4429949F" w14:textId="77777777" w:rsidR="005A58BD" w:rsidRDefault="0066731E">
            <w:pPr>
              <w:spacing w:after="200" w:line="276" w:lineRule="auto"/>
              <w:jc w:val="center"/>
              <w:rPr>
                <w:rFonts w:ascii="Arial" w:eastAsia="Arial" w:hAnsi="Arial" w:cs="Arial"/>
                <w:b/>
              </w:rPr>
            </w:pPr>
            <w:r>
              <w:rPr>
                <w:rFonts w:ascii="Arial" w:eastAsia="Arial" w:hAnsi="Arial" w:cs="Arial"/>
                <w:b/>
              </w:rPr>
              <w:t>ELABORADO POR</w:t>
            </w:r>
          </w:p>
        </w:tc>
        <w:tc>
          <w:tcPr>
            <w:tcW w:w="3562" w:type="dxa"/>
            <w:shd w:val="clear" w:color="auto" w:fill="A6A6A6"/>
          </w:tcPr>
          <w:p w14:paraId="0A37707B" w14:textId="77777777" w:rsidR="005A58BD" w:rsidRDefault="0066731E">
            <w:pPr>
              <w:spacing w:after="200" w:line="276" w:lineRule="auto"/>
              <w:jc w:val="center"/>
              <w:rPr>
                <w:rFonts w:ascii="Arial" w:eastAsia="Arial" w:hAnsi="Arial" w:cs="Arial"/>
                <w:b/>
              </w:rPr>
            </w:pPr>
            <w:r>
              <w:rPr>
                <w:rFonts w:ascii="Arial" w:eastAsia="Arial" w:hAnsi="Arial" w:cs="Arial"/>
                <w:b/>
              </w:rPr>
              <w:t>REVISADO POR</w:t>
            </w:r>
          </w:p>
        </w:tc>
        <w:tc>
          <w:tcPr>
            <w:tcW w:w="3921" w:type="dxa"/>
            <w:shd w:val="clear" w:color="auto" w:fill="A6A6A6"/>
          </w:tcPr>
          <w:p w14:paraId="0BE2D48F" w14:textId="77777777" w:rsidR="005A58BD" w:rsidRDefault="0066731E">
            <w:pPr>
              <w:spacing w:after="200" w:line="276" w:lineRule="auto"/>
              <w:jc w:val="center"/>
              <w:rPr>
                <w:rFonts w:ascii="Arial" w:eastAsia="Arial" w:hAnsi="Arial" w:cs="Arial"/>
                <w:b/>
              </w:rPr>
            </w:pPr>
            <w:r>
              <w:rPr>
                <w:rFonts w:ascii="Arial" w:eastAsia="Arial" w:hAnsi="Arial" w:cs="Arial"/>
                <w:b/>
              </w:rPr>
              <w:t>APROBADO POR</w:t>
            </w:r>
          </w:p>
          <w:p w14:paraId="18013C6E" w14:textId="77777777" w:rsidR="005A58BD" w:rsidRDefault="005A58BD">
            <w:pPr>
              <w:spacing w:after="200" w:line="276" w:lineRule="auto"/>
              <w:jc w:val="center"/>
              <w:rPr>
                <w:rFonts w:ascii="Arial" w:eastAsia="Arial" w:hAnsi="Arial" w:cs="Arial"/>
                <w:b/>
              </w:rPr>
            </w:pPr>
          </w:p>
        </w:tc>
      </w:tr>
      <w:tr w:rsidR="005A58BD" w14:paraId="61125B7D" w14:textId="77777777">
        <w:trPr>
          <w:trHeight w:val="421"/>
        </w:trPr>
        <w:tc>
          <w:tcPr>
            <w:tcW w:w="3633" w:type="dxa"/>
            <w:vAlign w:val="center"/>
          </w:tcPr>
          <w:p w14:paraId="532064E3" w14:textId="77777777" w:rsidR="005A58BD" w:rsidRDefault="0066731E">
            <w:pPr>
              <w:spacing w:after="200" w:line="276" w:lineRule="auto"/>
              <w:jc w:val="center"/>
              <w:rPr>
                <w:rFonts w:ascii="Arial" w:eastAsia="Arial" w:hAnsi="Arial" w:cs="Arial"/>
              </w:rPr>
            </w:pPr>
            <w:r>
              <w:rPr>
                <w:rFonts w:ascii="Arial" w:eastAsia="Arial" w:hAnsi="Arial" w:cs="Arial"/>
              </w:rPr>
              <w:t>Líder de proceso</w:t>
            </w:r>
          </w:p>
        </w:tc>
        <w:tc>
          <w:tcPr>
            <w:tcW w:w="3562" w:type="dxa"/>
            <w:vAlign w:val="center"/>
          </w:tcPr>
          <w:p w14:paraId="1CCB4CFC" w14:textId="77777777" w:rsidR="005A58BD" w:rsidRDefault="0066731E">
            <w:pPr>
              <w:spacing w:after="200" w:line="276" w:lineRule="auto"/>
              <w:jc w:val="center"/>
              <w:rPr>
                <w:rFonts w:ascii="Arial" w:eastAsia="Arial" w:hAnsi="Arial" w:cs="Arial"/>
              </w:rPr>
            </w:pPr>
            <w:r>
              <w:rPr>
                <w:rFonts w:ascii="Arial" w:eastAsia="Arial" w:hAnsi="Arial" w:cs="Arial"/>
              </w:rPr>
              <w:t>Líder de gestión</w:t>
            </w:r>
          </w:p>
        </w:tc>
        <w:tc>
          <w:tcPr>
            <w:tcW w:w="3921" w:type="dxa"/>
            <w:vAlign w:val="center"/>
          </w:tcPr>
          <w:p w14:paraId="3E5514F9" w14:textId="77777777" w:rsidR="005A58BD" w:rsidRDefault="0066731E">
            <w:pPr>
              <w:spacing w:after="200" w:line="276" w:lineRule="auto"/>
              <w:jc w:val="center"/>
              <w:rPr>
                <w:rFonts w:ascii="Arial" w:eastAsia="Arial" w:hAnsi="Arial" w:cs="Arial"/>
              </w:rPr>
            </w:pPr>
            <w:r>
              <w:rPr>
                <w:rFonts w:ascii="Arial" w:eastAsia="Arial" w:hAnsi="Arial" w:cs="Arial"/>
              </w:rPr>
              <w:t>Comité de gestión</w:t>
            </w:r>
          </w:p>
        </w:tc>
      </w:tr>
    </w:tbl>
    <w:p w14:paraId="184CABBF" w14:textId="77777777" w:rsidR="005A58BD" w:rsidRDefault="005A58BD">
      <w:pPr>
        <w:tabs>
          <w:tab w:val="left" w:pos="4265"/>
        </w:tabs>
        <w:rPr>
          <w:rFonts w:ascii="Arial" w:eastAsia="Arial" w:hAnsi="Arial" w:cs="Arial"/>
        </w:rPr>
      </w:pPr>
    </w:p>
    <w:sectPr w:rsidR="005A58BD">
      <w:headerReference w:type="even" r:id="rId19"/>
      <w:headerReference w:type="default" r:id="rId20"/>
      <w:footerReference w:type="even" r:id="rId21"/>
      <w:footerReference w:type="default" r:id="rId22"/>
      <w:headerReference w:type="first" r:id="rId23"/>
      <w:footerReference w:type="first" r:id="rId24"/>
      <w:pgSz w:w="12240" w:h="15840"/>
      <w:pgMar w:top="1021" w:right="567" w:bottom="1021" w:left="567" w:header="73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7E229" w14:textId="77777777" w:rsidR="00CB379D" w:rsidRDefault="00CB379D">
      <w:r>
        <w:separator/>
      </w:r>
    </w:p>
  </w:endnote>
  <w:endnote w:type="continuationSeparator" w:id="0">
    <w:p w14:paraId="76411237" w14:textId="77777777" w:rsidR="00CB379D" w:rsidRDefault="00CB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D8D9" w14:textId="77777777" w:rsidR="005A58BD" w:rsidRDefault="005A58BD">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1C0C" w14:textId="77777777" w:rsidR="005A58BD" w:rsidRDefault="0066731E">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bookmarkStart w:id="2" w:name="_heading=h.1fob9te" w:colFirst="0" w:colLast="0"/>
    <w:bookmarkEnd w:id="2"/>
    <w:r>
      <w:rPr>
        <w:rFonts w:ascii="Arial" w:eastAsia="Arial" w:hAnsi="Arial" w:cs="Arial"/>
        <w:b/>
        <w:i/>
        <w:color w:val="000000"/>
        <w:sz w:val="20"/>
        <w:szCs w:val="20"/>
      </w:rPr>
      <w:t>“Educamos para el desarrollo sostenible y la sana convivencia”</w:t>
    </w:r>
    <w:r>
      <w:t xml:space="preserve"> </w:t>
    </w:r>
  </w:p>
  <w:p w14:paraId="0CB0E409" w14:textId="77777777" w:rsidR="005A58BD" w:rsidRDefault="005A58BD">
    <w:pPr>
      <w:pBdr>
        <w:top w:val="nil"/>
        <w:left w:val="nil"/>
        <w:bottom w:val="nil"/>
        <w:right w:val="nil"/>
        <w:between w:val="nil"/>
      </w:pBdr>
      <w:tabs>
        <w:tab w:val="center" w:pos="4252"/>
        <w:tab w:val="right" w:pos="8504"/>
      </w:tabs>
      <w:jc w:val="right"/>
      <w:rPr>
        <w:color w:val="000000"/>
      </w:rPr>
    </w:pPr>
  </w:p>
  <w:p w14:paraId="7928E17E" w14:textId="77777777" w:rsidR="005A58BD" w:rsidRDefault="0066731E">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84F1D">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84F1D">
      <w:rPr>
        <w:b/>
        <w:noProof/>
        <w:color w:val="000000"/>
      </w:rPr>
      <w:t>2</w:t>
    </w:r>
    <w:r>
      <w:rPr>
        <w:b/>
        <w:color w:val="000000"/>
      </w:rPr>
      <w:fldChar w:fldCharType="end"/>
    </w:r>
  </w:p>
  <w:p w14:paraId="305F8FC4" w14:textId="77777777" w:rsidR="005A58BD" w:rsidRDefault="005A58BD">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3021" w14:textId="77777777" w:rsidR="005A58BD" w:rsidRDefault="0066731E">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b/>
        <w:i/>
        <w:color w:val="000000"/>
        <w:sz w:val="20"/>
        <w:szCs w:val="20"/>
      </w:rPr>
      <w:t>“Educamos para el desarrollo sostenible y la sana convivencia”</w:t>
    </w:r>
  </w:p>
  <w:p w14:paraId="6D4A52FA" w14:textId="77777777" w:rsidR="005A58BD" w:rsidRDefault="005A58BD">
    <w:pPr>
      <w:pBdr>
        <w:top w:val="nil"/>
        <w:left w:val="nil"/>
        <w:bottom w:val="nil"/>
        <w:right w:val="nil"/>
        <w:between w:val="nil"/>
      </w:pBdr>
      <w:tabs>
        <w:tab w:val="center" w:pos="4252"/>
        <w:tab w:val="right" w:pos="8504"/>
      </w:tabs>
      <w:jc w:val="right"/>
      <w:rPr>
        <w:color w:val="000000"/>
      </w:rPr>
    </w:pPr>
  </w:p>
  <w:p w14:paraId="575E3DBA" w14:textId="77777777" w:rsidR="005A58BD" w:rsidRDefault="0066731E">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84F1D">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84F1D">
      <w:rPr>
        <w:b/>
        <w:noProof/>
        <w:color w:val="000000"/>
      </w:rPr>
      <w:t>2</w:t>
    </w:r>
    <w:r>
      <w:rPr>
        <w:b/>
        <w:color w:val="000000"/>
      </w:rPr>
      <w:fldChar w:fldCharType="end"/>
    </w:r>
  </w:p>
  <w:p w14:paraId="5572DA9E" w14:textId="77777777" w:rsidR="005A58BD" w:rsidRDefault="005A58BD">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5F285" w14:textId="77777777" w:rsidR="00CB379D" w:rsidRDefault="00CB379D">
      <w:r>
        <w:separator/>
      </w:r>
    </w:p>
  </w:footnote>
  <w:footnote w:type="continuationSeparator" w:id="0">
    <w:p w14:paraId="07FA487D" w14:textId="77777777" w:rsidR="00CB379D" w:rsidRDefault="00CB3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E314" w14:textId="77777777" w:rsidR="005A58BD" w:rsidRDefault="005A58BD">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88E6" w14:textId="77777777" w:rsidR="005A58BD" w:rsidRDefault="0066731E">
    <w:pPr>
      <w:widowControl w:val="0"/>
      <w:pBdr>
        <w:top w:val="nil"/>
        <w:left w:val="nil"/>
        <w:bottom w:val="nil"/>
        <w:right w:val="nil"/>
        <w:between w:val="nil"/>
      </w:pBdr>
      <w:spacing w:line="276" w:lineRule="auto"/>
      <w:rPr>
        <w:color w:val="000000"/>
      </w:rPr>
    </w:pPr>
    <w:r>
      <w:rPr>
        <w:noProof/>
      </w:rPr>
      <w:drawing>
        <wp:anchor distT="36576" distB="36576" distL="36576" distR="36576" simplePos="0" relativeHeight="251658240" behindDoc="0" locked="0" layoutInCell="1" hidden="0" allowOverlap="1" wp14:anchorId="73D81A8F" wp14:editId="447FE70C">
          <wp:simplePos x="0" y="0"/>
          <wp:positionH relativeFrom="column">
            <wp:posOffset>169926</wp:posOffset>
          </wp:positionH>
          <wp:positionV relativeFrom="paragraph">
            <wp:posOffset>224732</wp:posOffset>
          </wp:positionV>
          <wp:extent cx="409575" cy="638175"/>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9575" cy="638175"/>
                  </a:xfrm>
                  <a:prstGeom prst="rect">
                    <a:avLst/>
                  </a:prstGeom>
                  <a:ln/>
                </pic:spPr>
              </pic:pic>
            </a:graphicData>
          </a:graphic>
        </wp:anchor>
      </w:drawing>
    </w:r>
  </w:p>
  <w:tbl>
    <w:tblPr>
      <w:tblStyle w:val="aa"/>
      <w:tblW w:w="11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7412"/>
      <w:gridCol w:w="2238"/>
    </w:tblGrid>
    <w:tr w:rsidR="005A58BD" w14:paraId="1D85119C" w14:textId="77777777">
      <w:trPr>
        <w:trHeight w:val="1230"/>
      </w:trPr>
      <w:tc>
        <w:tcPr>
          <w:tcW w:w="1513" w:type="dxa"/>
          <w:tcBorders>
            <w:top w:val="single" w:sz="4" w:space="0" w:color="000000"/>
            <w:left w:val="single" w:sz="4" w:space="0" w:color="000000"/>
            <w:bottom w:val="single" w:sz="4" w:space="0" w:color="000000"/>
            <w:right w:val="single" w:sz="4" w:space="0" w:color="000000"/>
          </w:tcBorders>
        </w:tcPr>
        <w:p w14:paraId="3321B041" w14:textId="77777777" w:rsidR="005A58BD" w:rsidRDefault="005A58BD">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p>
      </w:tc>
      <w:tc>
        <w:tcPr>
          <w:tcW w:w="7413" w:type="dxa"/>
          <w:tcBorders>
            <w:top w:val="single" w:sz="4" w:space="0" w:color="000000"/>
            <w:left w:val="single" w:sz="4" w:space="0" w:color="000000"/>
            <w:bottom w:val="single" w:sz="4" w:space="0" w:color="000000"/>
            <w:right w:val="single" w:sz="4" w:space="0" w:color="000000"/>
          </w:tcBorders>
          <w:vAlign w:val="center"/>
        </w:tcPr>
        <w:p w14:paraId="2E737924" w14:textId="77777777" w:rsidR="005A58BD" w:rsidRDefault="0066731E">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r>
            <w:rPr>
              <w:rFonts w:ascii="Arial" w:eastAsia="Arial" w:hAnsi="Arial" w:cs="Arial"/>
              <w:b/>
              <w:color w:val="000000"/>
              <w:sz w:val="18"/>
              <w:szCs w:val="18"/>
            </w:rPr>
            <w:t>INSTITUCIÓN EDUCATIVA MARÍA JOSEFA ESCOBAR</w:t>
          </w:r>
        </w:p>
        <w:p w14:paraId="1EFB3784" w14:textId="77777777" w:rsidR="005A58BD" w:rsidRDefault="0066731E">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Resolución de estudios Nº 6027 de julio 27 de 2000</w:t>
          </w:r>
        </w:p>
        <w:p w14:paraId="268D89D6" w14:textId="77777777" w:rsidR="005A58BD" w:rsidRDefault="0066731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Decreto Municipal de Fusión N° 322 del 12 de enero de 2016</w:t>
          </w:r>
        </w:p>
        <w:p w14:paraId="1EEDAA24" w14:textId="77777777" w:rsidR="005A58BD" w:rsidRDefault="0066731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Resolución N° 7603 del 14 de marzo de 2019 Jornada única</w:t>
          </w:r>
        </w:p>
        <w:p w14:paraId="1EA4E0ED" w14:textId="77777777" w:rsidR="005A58BD" w:rsidRDefault="0066731E">
          <w:pPr>
            <w:pBdr>
              <w:top w:val="nil"/>
              <w:left w:val="nil"/>
              <w:bottom w:val="nil"/>
              <w:right w:val="nil"/>
              <w:between w:val="nil"/>
            </w:pBdr>
            <w:tabs>
              <w:tab w:val="center" w:pos="4252"/>
              <w:tab w:val="right" w:pos="8504"/>
              <w:tab w:val="left" w:pos="1350"/>
              <w:tab w:val="left" w:pos="7411"/>
            </w:tabs>
            <w:jc w:val="center"/>
            <w:rPr>
              <w:rFonts w:ascii="Arial" w:eastAsia="Arial" w:hAnsi="Arial" w:cs="Arial"/>
              <w:color w:val="000000"/>
              <w:sz w:val="18"/>
              <w:szCs w:val="18"/>
            </w:rPr>
          </w:pPr>
          <w:r>
            <w:rPr>
              <w:rFonts w:ascii="Arial" w:eastAsia="Arial" w:hAnsi="Arial" w:cs="Arial"/>
              <w:color w:val="000000"/>
              <w:sz w:val="18"/>
              <w:szCs w:val="18"/>
            </w:rPr>
            <w:t>NIT: 811021159-4 DANE: 205360001254</w:t>
          </w:r>
        </w:p>
        <w:p w14:paraId="3655A044" w14:textId="77777777" w:rsidR="005A58BD" w:rsidRDefault="0066731E">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sz w:val="18"/>
              <w:szCs w:val="18"/>
            </w:rPr>
            <w:t>Itagüí telefax: 3718758- 3716784</w:t>
          </w:r>
        </w:p>
      </w:tc>
      <w:tc>
        <w:tcPr>
          <w:tcW w:w="2238" w:type="dxa"/>
          <w:tcBorders>
            <w:top w:val="single" w:sz="4" w:space="0" w:color="000000"/>
            <w:left w:val="single" w:sz="4" w:space="0" w:color="000000"/>
            <w:bottom w:val="single" w:sz="4" w:space="0" w:color="000000"/>
            <w:right w:val="single" w:sz="4" w:space="0" w:color="000000"/>
          </w:tcBorders>
        </w:tcPr>
        <w:p w14:paraId="0DF22513" w14:textId="77777777" w:rsidR="005A58BD" w:rsidRDefault="0066731E">
          <w:pPr>
            <w:tabs>
              <w:tab w:val="left" w:pos="1227"/>
            </w:tabs>
            <w:ind w:firstLine="708"/>
            <w:jc w:val="center"/>
            <w:rPr>
              <w:rFonts w:ascii="Arial" w:eastAsia="Arial" w:hAnsi="Arial" w:cs="Arial"/>
              <w:sz w:val="18"/>
              <w:szCs w:val="18"/>
            </w:rPr>
          </w:pPr>
          <w:r>
            <w:rPr>
              <w:noProof/>
            </w:rPr>
            <w:drawing>
              <wp:anchor distT="0" distB="0" distL="114300" distR="114300" simplePos="0" relativeHeight="251659264" behindDoc="0" locked="0" layoutInCell="1" hidden="0" allowOverlap="1" wp14:anchorId="79CF7E03" wp14:editId="2822444F">
                <wp:simplePos x="0" y="0"/>
                <wp:positionH relativeFrom="column">
                  <wp:posOffset>419734</wp:posOffset>
                </wp:positionH>
                <wp:positionV relativeFrom="paragraph">
                  <wp:posOffset>133985</wp:posOffset>
                </wp:positionV>
                <wp:extent cx="459105" cy="571500"/>
                <wp:effectExtent l="0" t="0" r="0" b="0"/>
                <wp:wrapSquare wrapText="bothSides" distT="0" distB="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459105" cy="571500"/>
                        </a:xfrm>
                        <a:prstGeom prst="rect">
                          <a:avLst/>
                        </a:prstGeom>
                        <a:ln/>
                      </pic:spPr>
                    </pic:pic>
                  </a:graphicData>
                </a:graphic>
              </wp:anchor>
            </w:drawing>
          </w:r>
        </w:p>
      </w:tc>
    </w:tr>
    <w:tr w:rsidR="005A58BD" w14:paraId="7608D336" w14:textId="77777777">
      <w:trPr>
        <w:trHeight w:val="625"/>
      </w:trPr>
      <w:tc>
        <w:tcPr>
          <w:tcW w:w="1513" w:type="dxa"/>
          <w:tcBorders>
            <w:top w:val="single" w:sz="4" w:space="0" w:color="000000"/>
            <w:left w:val="single" w:sz="4" w:space="0" w:color="000000"/>
            <w:right w:val="single" w:sz="4" w:space="0" w:color="000000"/>
          </w:tcBorders>
        </w:tcPr>
        <w:p w14:paraId="150160FF" w14:textId="77777777" w:rsidR="005A58BD" w:rsidRDefault="0066731E">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CÓDIGO</w:t>
          </w:r>
        </w:p>
        <w:p w14:paraId="70F2C983" w14:textId="77777777" w:rsidR="005A58BD" w:rsidRDefault="0066731E">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color w:val="000000"/>
              <w:sz w:val="18"/>
              <w:szCs w:val="18"/>
            </w:rPr>
            <w:t>DLLOP-F25</w:t>
          </w:r>
        </w:p>
      </w:tc>
      <w:tc>
        <w:tcPr>
          <w:tcW w:w="7413" w:type="dxa"/>
          <w:tcBorders>
            <w:top w:val="single" w:sz="4" w:space="0" w:color="000000"/>
            <w:left w:val="single" w:sz="4" w:space="0" w:color="000000"/>
            <w:bottom w:val="single" w:sz="4" w:space="0" w:color="000000"/>
            <w:right w:val="single" w:sz="4" w:space="0" w:color="000000"/>
          </w:tcBorders>
          <w:vAlign w:val="center"/>
        </w:tcPr>
        <w:p w14:paraId="2D298D3E" w14:textId="77777777" w:rsidR="005A58BD" w:rsidRDefault="0066731E">
          <w:pPr>
            <w:widowControl w:val="0"/>
            <w:jc w:val="center"/>
            <w:rPr>
              <w:rFonts w:ascii="Arial" w:eastAsia="Arial" w:hAnsi="Arial" w:cs="Arial"/>
              <w:sz w:val="18"/>
              <w:szCs w:val="18"/>
            </w:rPr>
          </w:pPr>
          <w:r>
            <w:rPr>
              <w:rFonts w:ascii="Arial" w:eastAsia="Arial" w:hAnsi="Arial" w:cs="Arial"/>
              <w:b/>
              <w:sz w:val="18"/>
              <w:szCs w:val="18"/>
            </w:rPr>
            <w:t xml:space="preserve">GESTIÓN ACADÉMICA </w:t>
          </w:r>
        </w:p>
        <w:p w14:paraId="2E1C57AB" w14:textId="77777777" w:rsidR="005A58BD" w:rsidRDefault="0066731E">
          <w:pPr>
            <w:widowControl w:val="0"/>
            <w:jc w:val="center"/>
            <w:rPr>
              <w:rFonts w:ascii="Arial" w:eastAsia="Arial" w:hAnsi="Arial" w:cs="Arial"/>
              <w:sz w:val="18"/>
              <w:szCs w:val="18"/>
            </w:rPr>
          </w:pPr>
          <w:r>
            <w:rPr>
              <w:rFonts w:ascii="Arial" w:eastAsia="Arial" w:hAnsi="Arial" w:cs="Arial"/>
              <w:b/>
              <w:sz w:val="18"/>
              <w:szCs w:val="18"/>
            </w:rPr>
            <w:t xml:space="preserve">Proceso desarrollo pedagógico </w:t>
          </w:r>
        </w:p>
        <w:p w14:paraId="105C144A" w14:textId="77777777" w:rsidR="005A58BD" w:rsidRDefault="0066731E">
          <w:pPr>
            <w:widowControl w:val="0"/>
            <w:jc w:val="center"/>
            <w:rPr>
              <w:rFonts w:ascii="Arial" w:eastAsia="Arial" w:hAnsi="Arial" w:cs="Arial"/>
              <w:sz w:val="18"/>
              <w:szCs w:val="18"/>
            </w:rPr>
          </w:pPr>
          <w:r>
            <w:rPr>
              <w:rFonts w:ascii="Arial" w:eastAsia="Arial" w:hAnsi="Arial" w:cs="Arial"/>
              <w:sz w:val="18"/>
              <w:szCs w:val="18"/>
            </w:rPr>
            <w:t xml:space="preserve">Proyecto pedagógico  </w:t>
          </w:r>
        </w:p>
      </w:tc>
      <w:tc>
        <w:tcPr>
          <w:tcW w:w="2238" w:type="dxa"/>
          <w:tcBorders>
            <w:top w:val="single" w:sz="4" w:space="0" w:color="000000"/>
            <w:left w:val="single" w:sz="4" w:space="0" w:color="000000"/>
            <w:right w:val="single" w:sz="4" w:space="0" w:color="000000"/>
          </w:tcBorders>
        </w:tcPr>
        <w:p w14:paraId="37831434" w14:textId="77777777" w:rsidR="005A58BD" w:rsidRDefault="0066731E">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VERSIÓN</w:t>
          </w:r>
        </w:p>
        <w:p w14:paraId="3AAAE702" w14:textId="77777777" w:rsidR="005A58BD" w:rsidRDefault="0066731E">
          <w:pPr>
            <w:jc w:val="center"/>
            <w:rPr>
              <w:rFonts w:ascii="Arial" w:eastAsia="Arial" w:hAnsi="Arial" w:cs="Arial"/>
              <w:sz w:val="18"/>
              <w:szCs w:val="18"/>
            </w:rPr>
          </w:pPr>
          <w:r>
            <w:rPr>
              <w:rFonts w:ascii="Arial" w:eastAsia="Arial" w:hAnsi="Arial" w:cs="Arial"/>
              <w:sz w:val="18"/>
              <w:szCs w:val="18"/>
            </w:rPr>
            <w:t>05</w:t>
          </w:r>
        </w:p>
        <w:p w14:paraId="496D0294" w14:textId="77777777" w:rsidR="005A58BD" w:rsidRDefault="0066731E">
          <w:pPr>
            <w:jc w:val="center"/>
            <w:rPr>
              <w:rFonts w:ascii="Arial" w:eastAsia="Arial" w:hAnsi="Arial" w:cs="Arial"/>
              <w:sz w:val="18"/>
              <w:szCs w:val="18"/>
            </w:rPr>
          </w:pPr>
          <w:r>
            <w:rPr>
              <w:color w:val="000000"/>
              <w:sz w:val="18"/>
              <w:szCs w:val="18"/>
            </w:rPr>
            <w:t>17/04/2024</w:t>
          </w:r>
        </w:p>
      </w:tc>
    </w:tr>
  </w:tbl>
  <w:p w14:paraId="4B9BAA97" w14:textId="77777777" w:rsidR="005A58BD" w:rsidRDefault="005A58BD">
    <w:pPr>
      <w:widowControl w:val="0"/>
      <w:pBdr>
        <w:top w:val="nil"/>
        <w:left w:val="nil"/>
        <w:bottom w:val="nil"/>
        <w:right w:val="nil"/>
        <w:between w:val="nil"/>
      </w:pBdr>
      <w:spacing w:line="276" w:lineRule="auto"/>
      <w:rPr>
        <w:rFonts w:ascii="Arial" w:eastAsia="Arial" w:hAnsi="Arial" w:cs="Arial"/>
      </w:rPr>
    </w:pPr>
  </w:p>
  <w:p w14:paraId="2DEC32F5" w14:textId="77777777" w:rsidR="005A58BD" w:rsidRDefault="005A58BD">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F95B" w14:textId="77777777" w:rsidR="005A58BD" w:rsidRDefault="005A58BD">
    <w:pPr>
      <w:widowControl w:val="0"/>
      <w:pBdr>
        <w:top w:val="nil"/>
        <w:left w:val="nil"/>
        <w:bottom w:val="nil"/>
        <w:right w:val="nil"/>
        <w:between w:val="nil"/>
      </w:pBdr>
      <w:spacing w:line="276" w:lineRule="auto"/>
      <w:rPr>
        <w:color w:val="000000"/>
      </w:rPr>
    </w:pPr>
  </w:p>
  <w:tbl>
    <w:tblPr>
      <w:tblStyle w:val="ab"/>
      <w:tblW w:w="11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7412"/>
      <w:gridCol w:w="2238"/>
    </w:tblGrid>
    <w:tr w:rsidR="005A58BD" w14:paraId="6FFC045E" w14:textId="77777777">
      <w:trPr>
        <w:trHeight w:val="1230"/>
      </w:trPr>
      <w:tc>
        <w:tcPr>
          <w:tcW w:w="1513" w:type="dxa"/>
          <w:tcBorders>
            <w:top w:val="single" w:sz="4" w:space="0" w:color="000000"/>
            <w:left w:val="single" w:sz="4" w:space="0" w:color="000000"/>
            <w:bottom w:val="single" w:sz="4" w:space="0" w:color="000000"/>
            <w:right w:val="single" w:sz="4" w:space="0" w:color="000000"/>
          </w:tcBorders>
        </w:tcPr>
        <w:p w14:paraId="1EC90D53" w14:textId="77777777" w:rsidR="005A58BD" w:rsidRDefault="0066731E">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noProof/>
            </w:rPr>
            <w:drawing>
              <wp:anchor distT="36576" distB="36576" distL="36576" distR="36576" simplePos="0" relativeHeight="251660288" behindDoc="0" locked="0" layoutInCell="1" hidden="0" allowOverlap="1" wp14:anchorId="45A3510F" wp14:editId="2569756E">
                <wp:simplePos x="0" y="0"/>
                <wp:positionH relativeFrom="column">
                  <wp:posOffset>313689</wp:posOffset>
                </wp:positionH>
                <wp:positionV relativeFrom="paragraph">
                  <wp:posOffset>86360</wp:posOffset>
                </wp:positionV>
                <wp:extent cx="409575" cy="638175"/>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9575" cy="638175"/>
                        </a:xfrm>
                        <a:prstGeom prst="rect">
                          <a:avLst/>
                        </a:prstGeom>
                        <a:ln/>
                      </pic:spPr>
                    </pic:pic>
                  </a:graphicData>
                </a:graphic>
              </wp:anchor>
            </w:drawing>
          </w:r>
        </w:p>
      </w:tc>
      <w:tc>
        <w:tcPr>
          <w:tcW w:w="7413" w:type="dxa"/>
          <w:tcBorders>
            <w:top w:val="single" w:sz="4" w:space="0" w:color="000000"/>
            <w:left w:val="single" w:sz="4" w:space="0" w:color="000000"/>
            <w:bottom w:val="single" w:sz="4" w:space="0" w:color="000000"/>
            <w:right w:val="single" w:sz="4" w:space="0" w:color="000000"/>
          </w:tcBorders>
          <w:vAlign w:val="center"/>
        </w:tcPr>
        <w:p w14:paraId="2210E6F8" w14:textId="77777777" w:rsidR="005A58BD" w:rsidRDefault="0066731E">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r>
            <w:rPr>
              <w:rFonts w:ascii="Arial" w:eastAsia="Arial" w:hAnsi="Arial" w:cs="Arial"/>
              <w:b/>
              <w:color w:val="000000"/>
              <w:sz w:val="18"/>
              <w:szCs w:val="18"/>
            </w:rPr>
            <w:t>INSTITUCIÓN EDUCATIVA MARÍA JOSEFA ESCOBAR</w:t>
          </w:r>
        </w:p>
        <w:p w14:paraId="7D798C4F" w14:textId="77777777" w:rsidR="005A58BD" w:rsidRDefault="0066731E">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Resolución de estudios Nº 6027 de julio 27 de 2000</w:t>
          </w:r>
        </w:p>
        <w:p w14:paraId="3B08B932" w14:textId="77777777" w:rsidR="005A58BD" w:rsidRDefault="0066731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Decreto Municipal de Fusión N° 322 del 12 de enero de 2016</w:t>
          </w:r>
        </w:p>
        <w:p w14:paraId="58B58ECD" w14:textId="77777777" w:rsidR="005A58BD" w:rsidRDefault="0066731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Resolución N° 7603 del 14 de marzo de 2019 Jornada única</w:t>
          </w:r>
        </w:p>
        <w:p w14:paraId="48342DEE" w14:textId="77777777" w:rsidR="005A58BD" w:rsidRDefault="0066731E">
          <w:pPr>
            <w:pBdr>
              <w:top w:val="nil"/>
              <w:left w:val="nil"/>
              <w:bottom w:val="nil"/>
              <w:right w:val="nil"/>
              <w:between w:val="nil"/>
            </w:pBdr>
            <w:tabs>
              <w:tab w:val="center" w:pos="4252"/>
              <w:tab w:val="right" w:pos="8504"/>
              <w:tab w:val="left" w:pos="1350"/>
              <w:tab w:val="left" w:pos="7411"/>
            </w:tabs>
            <w:jc w:val="center"/>
            <w:rPr>
              <w:rFonts w:ascii="Arial" w:eastAsia="Arial" w:hAnsi="Arial" w:cs="Arial"/>
              <w:color w:val="000000"/>
              <w:sz w:val="18"/>
              <w:szCs w:val="18"/>
            </w:rPr>
          </w:pPr>
          <w:r>
            <w:rPr>
              <w:rFonts w:ascii="Arial" w:eastAsia="Arial" w:hAnsi="Arial" w:cs="Arial"/>
              <w:color w:val="000000"/>
              <w:sz w:val="18"/>
              <w:szCs w:val="18"/>
            </w:rPr>
            <w:t>NIT: 811021159-4 DANE: 205360001254</w:t>
          </w:r>
        </w:p>
        <w:p w14:paraId="14D2ED0A" w14:textId="77777777" w:rsidR="005A58BD" w:rsidRDefault="0066731E">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sz w:val="18"/>
              <w:szCs w:val="18"/>
            </w:rPr>
            <w:t>Itagüí telefax: 3718758- 3716784</w:t>
          </w:r>
        </w:p>
      </w:tc>
      <w:tc>
        <w:tcPr>
          <w:tcW w:w="2238" w:type="dxa"/>
          <w:tcBorders>
            <w:top w:val="single" w:sz="4" w:space="0" w:color="000000"/>
            <w:left w:val="single" w:sz="4" w:space="0" w:color="000000"/>
            <w:bottom w:val="single" w:sz="4" w:space="0" w:color="000000"/>
            <w:right w:val="single" w:sz="4" w:space="0" w:color="000000"/>
          </w:tcBorders>
        </w:tcPr>
        <w:p w14:paraId="7ADC497C" w14:textId="77777777" w:rsidR="005A58BD" w:rsidRDefault="0066731E">
          <w:pPr>
            <w:tabs>
              <w:tab w:val="left" w:pos="1227"/>
            </w:tabs>
            <w:ind w:firstLine="708"/>
            <w:jc w:val="center"/>
            <w:rPr>
              <w:rFonts w:ascii="Arial" w:eastAsia="Arial" w:hAnsi="Arial" w:cs="Arial"/>
              <w:sz w:val="18"/>
              <w:szCs w:val="18"/>
            </w:rPr>
          </w:pPr>
          <w:r>
            <w:rPr>
              <w:noProof/>
            </w:rPr>
            <w:drawing>
              <wp:anchor distT="0" distB="0" distL="114300" distR="114300" simplePos="0" relativeHeight="251661312" behindDoc="0" locked="0" layoutInCell="1" hidden="0" allowOverlap="1" wp14:anchorId="59CAD3A7" wp14:editId="55268D93">
                <wp:simplePos x="0" y="0"/>
                <wp:positionH relativeFrom="column">
                  <wp:posOffset>419734</wp:posOffset>
                </wp:positionH>
                <wp:positionV relativeFrom="paragraph">
                  <wp:posOffset>133985</wp:posOffset>
                </wp:positionV>
                <wp:extent cx="459105" cy="571500"/>
                <wp:effectExtent l="0" t="0" r="0" b="0"/>
                <wp:wrapSquare wrapText="bothSides" distT="0" distB="0" distL="114300" distR="11430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459105" cy="571500"/>
                        </a:xfrm>
                        <a:prstGeom prst="rect">
                          <a:avLst/>
                        </a:prstGeom>
                        <a:ln/>
                      </pic:spPr>
                    </pic:pic>
                  </a:graphicData>
                </a:graphic>
              </wp:anchor>
            </w:drawing>
          </w:r>
        </w:p>
      </w:tc>
    </w:tr>
    <w:tr w:rsidR="005A58BD" w14:paraId="2A1103A4" w14:textId="77777777">
      <w:trPr>
        <w:trHeight w:val="625"/>
      </w:trPr>
      <w:tc>
        <w:tcPr>
          <w:tcW w:w="1513" w:type="dxa"/>
          <w:tcBorders>
            <w:top w:val="single" w:sz="4" w:space="0" w:color="000000"/>
            <w:left w:val="single" w:sz="4" w:space="0" w:color="000000"/>
            <w:right w:val="single" w:sz="4" w:space="0" w:color="000000"/>
          </w:tcBorders>
        </w:tcPr>
        <w:p w14:paraId="324080C3" w14:textId="77777777" w:rsidR="005A58BD" w:rsidRDefault="0066731E">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CÓDIGO</w:t>
          </w:r>
        </w:p>
        <w:p w14:paraId="6F9880FE" w14:textId="77777777" w:rsidR="005A58BD" w:rsidRDefault="0066731E">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color w:val="000000"/>
              <w:sz w:val="18"/>
              <w:szCs w:val="18"/>
            </w:rPr>
            <w:t>DLLOP-F25</w:t>
          </w:r>
        </w:p>
      </w:tc>
      <w:tc>
        <w:tcPr>
          <w:tcW w:w="7413" w:type="dxa"/>
          <w:tcBorders>
            <w:top w:val="single" w:sz="4" w:space="0" w:color="000000"/>
            <w:left w:val="single" w:sz="4" w:space="0" w:color="000000"/>
            <w:bottom w:val="single" w:sz="4" w:space="0" w:color="000000"/>
            <w:right w:val="single" w:sz="4" w:space="0" w:color="000000"/>
          </w:tcBorders>
          <w:vAlign w:val="center"/>
        </w:tcPr>
        <w:p w14:paraId="48998D67" w14:textId="77777777" w:rsidR="005A58BD" w:rsidRDefault="0066731E">
          <w:pPr>
            <w:widowControl w:val="0"/>
            <w:jc w:val="center"/>
            <w:rPr>
              <w:rFonts w:ascii="Arial" w:eastAsia="Arial" w:hAnsi="Arial" w:cs="Arial"/>
              <w:sz w:val="18"/>
              <w:szCs w:val="18"/>
            </w:rPr>
          </w:pPr>
          <w:r>
            <w:rPr>
              <w:rFonts w:ascii="Arial" w:eastAsia="Arial" w:hAnsi="Arial" w:cs="Arial"/>
              <w:b/>
              <w:sz w:val="18"/>
              <w:szCs w:val="18"/>
            </w:rPr>
            <w:t xml:space="preserve">GESTIÓN ACADÉMICA </w:t>
          </w:r>
        </w:p>
        <w:p w14:paraId="45D28F72" w14:textId="77777777" w:rsidR="005A58BD" w:rsidRDefault="0066731E">
          <w:pPr>
            <w:widowControl w:val="0"/>
            <w:jc w:val="center"/>
            <w:rPr>
              <w:rFonts w:ascii="Arial" w:eastAsia="Arial" w:hAnsi="Arial" w:cs="Arial"/>
              <w:sz w:val="18"/>
              <w:szCs w:val="18"/>
            </w:rPr>
          </w:pPr>
          <w:r>
            <w:rPr>
              <w:rFonts w:ascii="Arial" w:eastAsia="Arial" w:hAnsi="Arial" w:cs="Arial"/>
              <w:b/>
              <w:sz w:val="18"/>
              <w:szCs w:val="18"/>
            </w:rPr>
            <w:t xml:space="preserve">Proceso desarrollo pedagógico </w:t>
          </w:r>
        </w:p>
        <w:p w14:paraId="39D5D8E3" w14:textId="77777777" w:rsidR="005A58BD" w:rsidRDefault="0066731E">
          <w:pPr>
            <w:widowControl w:val="0"/>
            <w:jc w:val="center"/>
            <w:rPr>
              <w:rFonts w:ascii="Arial" w:eastAsia="Arial" w:hAnsi="Arial" w:cs="Arial"/>
              <w:sz w:val="18"/>
              <w:szCs w:val="18"/>
            </w:rPr>
          </w:pPr>
          <w:r>
            <w:rPr>
              <w:rFonts w:ascii="Arial" w:eastAsia="Arial" w:hAnsi="Arial" w:cs="Arial"/>
              <w:sz w:val="18"/>
              <w:szCs w:val="18"/>
            </w:rPr>
            <w:t xml:space="preserve">Proyecto pedagógico  </w:t>
          </w:r>
        </w:p>
      </w:tc>
      <w:tc>
        <w:tcPr>
          <w:tcW w:w="2238" w:type="dxa"/>
          <w:tcBorders>
            <w:top w:val="single" w:sz="4" w:space="0" w:color="000000"/>
            <w:left w:val="single" w:sz="4" w:space="0" w:color="000000"/>
            <w:right w:val="single" w:sz="4" w:space="0" w:color="000000"/>
          </w:tcBorders>
        </w:tcPr>
        <w:p w14:paraId="5BEE5973" w14:textId="77777777" w:rsidR="005A58BD" w:rsidRDefault="0066731E">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VERSIÓN</w:t>
          </w:r>
        </w:p>
        <w:p w14:paraId="61EA7A93" w14:textId="77777777" w:rsidR="005A58BD" w:rsidRDefault="0066731E">
          <w:pPr>
            <w:jc w:val="center"/>
            <w:rPr>
              <w:rFonts w:ascii="Arial" w:eastAsia="Arial" w:hAnsi="Arial" w:cs="Arial"/>
              <w:sz w:val="18"/>
              <w:szCs w:val="18"/>
            </w:rPr>
          </w:pPr>
          <w:r>
            <w:rPr>
              <w:rFonts w:ascii="Arial" w:eastAsia="Arial" w:hAnsi="Arial" w:cs="Arial"/>
              <w:sz w:val="18"/>
              <w:szCs w:val="18"/>
            </w:rPr>
            <w:t>05</w:t>
          </w:r>
        </w:p>
        <w:p w14:paraId="7B6D4585" w14:textId="77777777" w:rsidR="005A58BD" w:rsidRDefault="0066731E">
          <w:pPr>
            <w:jc w:val="center"/>
            <w:rPr>
              <w:rFonts w:ascii="Arial" w:eastAsia="Arial" w:hAnsi="Arial" w:cs="Arial"/>
              <w:sz w:val="18"/>
              <w:szCs w:val="18"/>
            </w:rPr>
          </w:pPr>
          <w:r>
            <w:rPr>
              <w:color w:val="000000"/>
              <w:sz w:val="18"/>
              <w:szCs w:val="18"/>
            </w:rPr>
            <w:t>17/04/2024</w:t>
          </w:r>
        </w:p>
      </w:tc>
    </w:tr>
  </w:tbl>
  <w:p w14:paraId="69C57C06" w14:textId="77777777" w:rsidR="005A58BD" w:rsidRDefault="005A58BD">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A6F71"/>
    <w:multiLevelType w:val="multilevel"/>
    <w:tmpl w:val="45CC0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2742BBE"/>
    <w:multiLevelType w:val="multilevel"/>
    <w:tmpl w:val="9ADA1E8A"/>
    <w:lvl w:ilvl="0">
      <w:start w:val="1"/>
      <w:numFmt w:val="decimal"/>
      <w:lvlText w:val="%1."/>
      <w:lvlJc w:val="left"/>
      <w:pPr>
        <w:ind w:left="720" w:hanging="360"/>
      </w:pPr>
      <w:rPr>
        <w:color w:val="00000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BD"/>
    <w:rsid w:val="00433AA5"/>
    <w:rsid w:val="005A58BD"/>
    <w:rsid w:val="0066731E"/>
    <w:rsid w:val="009A4555"/>
    <w:rsid w:val="00C629D1"/>
    <w:rsid w:val="00C87858"/>
    <w:rsid w:val="00CB379D"/>
    <w:rsid w:val="00D84F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6D17"/>
  <w15:docId w15:val="{AB995195-F1CD-48EE-A451-06FC4FE3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paragraph" w:styleId="Prrafodelista">
    <w:name w:val="List Paragraph"/>
    <w:basedOn w:val="Normal"/>
    <w:uiPriority w:val="34"/>
    <w:qFormat/>
    <w:rsid w:val="00AD2B08"/>
    <w:pPr>
      <w:ind w:left="720"/>
      <w:contextualSpacing/>
    </w:pPr>
  </w:style>
  <w:style w:type="paragraph" w:customStyle="1" w:styleId="Standard">
    <w:name w:val="Standard"/>
    <w:rsid w:val="0053665E"/>
    <w:pPr>
      <w:suppressAutoHyphens/>
      <w:autoSpaceDN w:val="0"/>
      <w:textAlignment w:val="baseline"/>
    </w:pPr>
    <w:rPr>
      <w:kern w:val="3"/>
      <w:lang w:eastAsia="zh-CN"/>
    </w:rPr>
  </w:style>
  <w:style w:type="paragraph" w:styleId="NormalWeb">
    <w:name w:val="Normal (Web)"/>
    <w:basedOn w:val="Normal"/>
    <w:uiPriority w:val="99"/>
    <w:unhideWhenUsed/>
    <w:rsid w:val="00166679"/>
    <w:pPr>
      <w:spacing w:before="100" w:beforeAutospacing="1" w:after="100" w:afterAutospacing="1"/>
    </w:pPr>
    <w:rPr>
      <w:lang w:eastAsia="es-ES"/>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9">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b">
    <w:basedOn w:val="TableNormal0"/>
    <w:rPr>
      <w:rFonts w:ascii="Calibri" w:eastAsia="Calibri" w:hAnsi="Calibri" w:cs="Calibri"/>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neducacion.gov.co/"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ineducacion.gov.co/"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unal.edu.co/index.php/male/article/view/69833/73825"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olombiaaprende.edu.co/" TargetMode="External"/><Relationship Id="rId23" Type="http://schemas.openxmlformats.org/officeDocument/2006/relationships/header" Target="header3.xml"/><Relationship Id="rId10" Type="http://schemas.openxmlformats.org/officeDocument/2006/relationships/hyperlink" Target="https://revistascientificas.us.es/index.php/PH/article/view/14158/1232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ic.mx/la-autonomia-en-el-aprendizaje-de-una-lengua-extranjera/" TargetMode="External"/><Relationship Id="rId14" Type="http://schemas.openxmlformats.org/officeDocument/2006/relationships/hyperlink" Target="https://www.colombiaaprende.edu.co/"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XIagYadxP8HOtzId1QLtFUkskA==">CgMxLjAyCGguZ2pkZ3hzMgloLjMwajB6bGwyCWguMWZvYjl0ZTgAciExMWE1eFhvd0FDYjhIZDY4NUZzMjVMYk5FWHJvMXNVOS0=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2286</Words>
  <Characters>12579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dc:creator>
  <cp:lastModifiedBy>Fanny Astridt Beltran Echeverria</cp:lastModifiedBy>
  <cp:revision>2</cp:revision>
  <dcterms:created xsi:type="dcterms:W3CDTF">2025-07-17T04:19:00Z</dcterms:created>
  <dcterms:modified xsi:type="dcterms:W3CDTF">2025-07-17T04:19:00Z</dcterms:modified>
</cp:coreProperties>
</file>