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72B28" w14:textId="77777777" w:rsidR="001F60C4" w:rsidRPr="00A9291F" w:rsidRDefault="001F60C4" w:rsidP="001F60C4">
      <w:pPr>
        <w:spacing w:after="0" w:line="360" w:lineRule="auto"/>
        <w:jc w:val="center"/>
        <w:rPr>
          <w:rFonts w:ascii="Times New Roman" w:hAnsi="Times New Roman" w:cs="Times New Roman"/>
          <w:b/>
          <w:bCs/>
          <w:sz w:val="24"/>
          <w:szCs w:val="24"/>
        </w:rPr>
      </w:pPr>
      <w:r w:rsidRPr="00A9291F">
        <w:rPr>
          <w:rFonts w:ascii="Times New Roman" w:hAnsi="Times New Roman" w:cs="Times New Roman"/>
          <w:b/>
          <w:bCs/>
          <w:sz w:val="24"/>
          <w:szCs w:val="24"/>
        </w:rPr>
        <w:t>INSTITUCIÓN EDUCATIVA DIEGO ECHAVARRÍA MISAS</w:t>
      </w:r>
    </w:p>
    <w:p w14:paraId="228FAB4C" w14:textId="32184FEB" w:rsidR="001F60C4" w:rsidRPr="00A9291F" w:rsidRDefault="001F60C4" w:rsidP="001F60C4">
      <w:pPr>
        <w:spacing w:line="360" w:lineRule="auto"/>
        <w:jc w:val="center"/>
        <w:rPr>
          <w:rFonts w:ascii="Times New Roman" w:hAnsi="Times New Roman" w:cs="Times New Roman"/>
          <w:b/>
          <w:sz w:val="24"/>
          <w:szCs w:val="24"/>
        </w:rPr>
      </w:pPr>
      <w:bookmarkStart w:id="0" w:name="_GoBack"/>
      <w:r w:rsidRPr="00A9291F">
        <w:rPr>
          <w:rFonts w:ascii="Times New Roman" w:hAnsi="Times New Roman" w:cs="Times New Roman"/>
          <w:noProof/>
          <w:color w:val="000000" w:themeColor="text1"/>
          <w:sz w:val="24"/>
          <w:szCs w:val="24"/>
          <w:lang w:val="es-CO" w:eastAsia="es-CO"/>
        </w:rPr>
        <w:drawing>
          <wp:anchor distT="0" distB="0" distL="114300" distR="114300" simplePos="0" relativeHeight="251659264" behindDoc="1" locked="0" layoutInCell="1" allowOverlap="1" wp14:anchorId="63F3F883" wp14:editId="7C4A247E">
            <wp:simplePos x="0" y="0"/>
            <wp:positionH relativeFrom="margin">
              <wp:posOffset>4533900</wp:posOffset>
            </wp:positionH>
            <wp:positionV relativeFrom="paragraph">
              <wp:posOffset>288290</wp:posOffset>
            </wp:positionV>
            <wp:extent cx="1860550" cy="1828800"/>
            <wp:effectExtent l="0" t="0" r="6350" b="0"/>
            <wp:wrapTight wrapText="bothSides">
              <wp:wrapPolygon edited="0">
                <wp:start x="0" y="0"/>
                <wp:lineTo x="0" y="21375"/>
                <wp:lineTo x="21453" y="21375"/>
                <wp:lineTo x="2145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0550" cy="1828800"/>
                    </a:xfrm>
                    <a:prstGeom prst="rect">
                      <a:avLst/>
                    </a:prstGeom>
                    <a:noFill/>
                  </pic:spPr>
                </pic:pic>
              </a:graphicData>
            </a:graphic>
            <wp14:sizeRelH relativeFrom="margin">
              <wp14:pctWidth>0</wp14:pctWidth>
            </wp14:sizeRelH>
            <wp14:sizeRelV relativeFrom="margin">
              <wp14:pctHeight>0</wp14:pctHeight>
            </wp14:sizeRelV>
          </wp:anchor>
        </w:drawing>
      </w:r>
      <w:bookmarkEnd w:id="0"/>
    </w:p>
    <w:sdt>
      <w:sdtPr>
        <w:rPr>
          <w:rFonts w:ascii="Times New Roman" w:hAnsi="Times New Roman" w:cs="Times New Roman"/>
          <w:sz w:val="24"/>
          <w:szCs w:val="24"/>
        </w:rPr>
        <w:id w:val="-1883087867"/>
        <w:docPartObj>
          <w:docPartGallery w:val="Cover Pages"/>
          <w:docPartUnique/>
        </w:docPartObj>
      </w:sdtPr>
      <w:sdtEndPr>
        <w:rPr>
          <w:b/>
        </w:rPr>
      </w:sdtEndPr>
      <w:sdtContent>
        <w:p w14:paraId="7CAB4F8F" w14:textId="7705BC5E" w:rsidR="001F60C4" w:rsidRPr="00A9291F" w:rsidRDefault="001F60C4" w:rsidP="001F60C4">
          <w:pPr>
            <w:spacing w:line="360" w:lineRule="auto"/>
            <w:jc w:val="both"/>
            <w:rPr>
              <w:rFonts w:ascii="Times New Roman" w:hAnsi="Times New Roman" w:cs="Times New Roman"/>
              <w:sz w:val="24"/>
              <w:szCs w:val="24"/>
            </w:rPr>
          </w:pPr>
        </w:p>
        <w:p w14:paraId="53180FB1" w14:textId="77777777" w:rsidR="001F60C4" w:rsidRPr="00A9291F" w:rsidRDefault="001F60C4" w:rsidP="001F60C4">
          <w:pPr>
            <w:spacing w:after="0" w:line="360" w:lineRule="auto"/>
            <w:jc w:val="both"/>
            <w:rPr>
              <w:rFonts w:ascii="Times New Roman" w:hAnsi="Times New Roman" w:cs="Times New Roman"/>
              <w:b/>
              <w:sz w:val="24"/>
              <w:szCs w:val="24"/>
            </w:rPr>
          </w:pPr>
        </w:p>
        <w:p w14:paraId="5D1EE51F" w14:textId="77777777" w:rsidR="001F60C4" w:rsidRPr="00A9291F" w:rsidRDefault="001F60C4" w:rsidP="001F60C4">
          <w:pPr>
            <w:spacing w:after="0" w:line="360" w:lineRule="auto"/>
            <w:jc w:val="both"/>
            <w:rPr>
              <w:rFonts w:ascii="Times New Roman" w:hAnsi="Times New Roman" w:cs="Times New Roman"/>
              <w:b/>
              <w:sz w:val="24"/>
              <w:szCs w:val="24"/>
            </w:rPr>
          </w:pPr>
        </w:p>
        <w:p w14:paraId="0548BEB7" w14:textId="77777777" w:rsidR="001F60C4" w:rsidRPr="00A9291F" w:rsidRDefault="001F60C4" w:rsidP="001F60C4">
          <w:pPr>
            <w:spacing w:after="0" w:line="360" w:lineRule="auto"/>
            <w:jc w:val="both"/>
            <w:rPr>
              <w:rFonts w:ascii="Times New Roman" w:hAnsi="Times New Roman" w:cs="Times New Roman"/>
              <w:b/>
              <w:sz w:val="24"/>
              <w:szCs w:val="24"/>
            </w:rPr>
          </w:pPr>
        </w:p>
        <w:p w14:paraId="52C92DE6" w14:textId="77777777" w:rsidR="001F60C4" w:rsidRPr="00A9291F" w:rsidRDefault="001F60C4" w:rsidP="001F60C4">
          <w:pPr>
            <w:spacing w:after="0" w:line="360" w:lineRule="auto"/>
            <w:jc w:val="both"/>
            <w:rPr>
              <w:rFonts w:ascii="Times New Roman" w:hAnsi="Times New Roman" w:cs="Times New Roman"/>
              <w:b/>
              <w:sz w:val="24"/>
              <w:szCs w:val="24"/>
            </w:rPr>
          </w:pPr>
        </w:p>
        <w:p w14:paraId="0AF2ABF9" w14:textId="77777777" w:rsidR="001F60C4" w:rsidRPr="00A9291F" w:rsidRDefault="001F60C4" w:rsidP="001F60C4">
          <w:pPr>
            <w:spacing w:after="0" w:line="360" w:lineRule="auto"/>
            <w:jc w:val="both"/>
            <w:rPr>
              <w:rFonts w:ascii="Times New Roman" w:hAnsi="Times New Roman" w:cs="Times New Roman"/>
              <w:b/>
              <w:sz w:val="24"/>
              <w:szCs w:val="24"/>
            </w:rPr>
          </w:pPr>
        </w:p>
        <w:p w14:paraId="1ABC13A6" w14:textId="77777777" w:rsidR="001F60C4" w:rsidRPr="00A9291F" w:rsidRDefault="001F60C4" w:rsidP="001F60C4">
          <w:pPr>
            <w:spacing w:after="0" w:line="360" w:lineRule="auto"/>
            <w:jc w:val="both"/>
            <w:rPr>
              <w:rFonts w:ascii="Times New Roman" w:hAnsi="Times New Roman" w:cs="Times New Roman"/>
              <w:b/>
              <w:sz w:val="24"/>
              <w:szCs w:val="24"/>
            </w:rPr>
          </w:pPr>
        </w:p>
        <w:p w14:paraId="3C4A96E1" w14:textId="77777777" w:rsidR="001F60C4" w:rsidRPr="00A9291F" w:rsidRDefault="001F60C4" w:rsidP="001F60C4">
          <w:pPr>
            <w:spacing w:after="0" w:line="360" w:lineRule="auto"/>
            <w:jc w:val="both"/>
            <w:rPr>
              <w:rFonts w:ascii="Times New Roman" w:hAnsi="Times New Roman" w:cs="Times New Roman"/>
              <w:b/>
              <w:sz w:val="24"/>
              <w:szCs w:val="24"/>
            </w:rPr>
          </w:pPr>
        </w:p>
        <w:p w14:paraId="148B0BD5" w14:textId="77777777" w:rsidR="001F60C4" w:rsidRPr="00A9291F" w:rsidRDefault="001F60C4" w:rsidP="001F60C4">
          <w:pPr>
            <w:spacing w:after="0" w:line="360" w:lineRule="auto"/>
            <w:jc w:val="center"/>
            <w:rPr>
              <w:rFonts w:ascii="Times New Roman" w:hAnsi="Times New Roman" w:cs="Times New Roman"/>
              <w:b/>
              <w:sz w:val="24"/>
              <w:szCs w:val="24"/>
            </w:rPr>
          </w:pPr>
          <w:r w:rsidRPr="00A9291F">
            <w:rPr>
              <w:rFonts w:ascii="Times New Roman" w:hAnsi="Times New Roman" w:cs="Times New Roman"/>
              <w:b/>
              <w:sz w:val="24"/>
              <w:szCs w:val="24"/>
            </w:rPr>
            <w:t>ÁREA TECNOLOGIA E INFORMATICA</w:t>
          </w:r>
        </w:p>
        <w:p w14:paraId="3551B8E8" w14:textId="77777777" w:rsidR="001F60C4" w:rsidRPr="00A9291F" w:rsidRDefault="001F60C4" w:rsidP="001F60C4">
          <w:pPr>
            <w:spacing w:after="0" w:line="360" w:lineRule="auto"/>
            <w:jc w:val="both"/>
            <w:rPr>
              <w:rFonts w:ascii="Times New Roman" w:hAnsi="Times New Roman" w:cs="Times New Roman"/>
              <w:b/>
              <w:sz w:val="24"/>
              <w:szCs w:val="24"/>
            </w:rPr>
          </w:pPr>
          <w:r w:rsidRPr="00A9291F">
            <w:rPr>
              <w:rFonts w:ascii="Times New Roman" w:hAnsi="Times New Roman" w:cs="Times New Roman"/>
              <w:b/>
              <w:sz w:val="24"/>
              <w:szCs w:val="24"/>
            </w:rPr>
            <w:t xml:space="preserve"> </w:t>
          </w:r>
        </w:p>
        <w:p w14:paraId="1B2F5D8C" w14:textId="77777777" w:rsidR="001F60C4" w:rsidRPr="00A9291F" w:rsidRDefault="001F60C4" w:rsidP="001F60C4">
          <w:pPr>
            <w:spacing w:after="0" w:line="360" w:lineRule="auto"/>
            <w:jc w:val="both"/>
            <w:rPr>
              <w:rFonts w:ascii="Times New Roman" w:hAnsi="Times New Roman" w:cs="Times New Roman"/>
              <w:b/>
              <w:sz w:val="24"/>
              <w:szCs w:val="24"/>
            </w:rPr>
          </w:pPr>
        </w:p>
        <w:p w14:paraId="03247F5B" w14:textId="77777777" w:rsidR="001F60C4" w:rsidRPr="00A9291F" w:rsidRDefault="001F60C4" w:rsidP="001F60C4">
          <w:pPr>
            <w:spacing w:after="0" w:line="360" w:lineRule="auto"/>
            <w:jc w:val="both"/>
            <w:rPr>
              <w:rFonts w:ascii="Times New Roman" w:hAnsi="Times New Roman" w:cs="Times New Roman"/>
              <w:b/>
              <w:sz w:val="24"/>
              <w:szCs w:val="24"/>
            </w:rPr>
          </w:pPr>
        </w:p>
        <w:p w14:paraId="2A368214" w14:textId="77777777" w:rsidR="001F60C4" w:rsidRPr="00A9291F" w:rsidRDefault="001F60C4" w:rsidP="001F60C4">
          <w:pPr>
            <w:spacing w:after="0" w:line="360" w:lineRule="auto"/>
            <w:jc w:val="both"/>
            <w:rPr>
              <w:rFonts w:ascii="Times New Roman" w:hAnsi="Times New Roman" w:cs="Times New Roman"/>
              <w:b/>
              <w:sz w:val="24"/>
              <w:szCs w:val="24"/>
            </w:rPr>
          </w:pPr>
        </w:p>
        <w:p w14:paraId="0828FFB4" w14:textId="77777777" w:rsidR="001F60C4" w:rsidRPr="00A9291F" w:rsidRDefault="001F60C4" w:rsidP="001F60C4">
          <w:pPr>
            <w:spacing w:after="0" w:line="360" w:lineRule="auto"/>
            <w:jc w:val="right"/>
            <w:rPr>
              <w:rFonts w:ascii="Times New Roman" w:hAnsi="Times New Roman" w:cs="Times New Roman"/>
              <w:b/>
              <w:sz w:val="24"/>
              <w:szCs w:val="24"/>
            </w:rPr>
          </w:pPr>
          <w:r w:rsidRPr="00A9291F">
            <w:rPr>
              <w:rFonts w:ascii="Times New Roman" w:hAnsi="Times New Roman" w:cs="Times New Roman"/>
              <w:b/>
              <w:sz w:val="24"/>
              <w:szCs w:val="24"/>
            </w:rPr>
            <w:t>MARVIN MONTAGUT MARTÍNEZ</w:t>
          </w:r>
        </w:p>
        <w:p w14:paraId="27E65CFB" w14:textId="77777777" w:rsidR="001F60C4" w:rsidRPr="00A9291F" w:rsidRDefault="001F60C4" w:rsidP="001F60C4">
          <w:pPr>
            <w:spacing w:after="0" w:line="360" w:lineRule="auto"/>
            <w:jc w:val="right"/>
            <w:rPr>
              <w:rFonts w:ascii="Times New Roman" w:hAnsi="Times New Roman" w:cs="Times New Roman"/>
              <w:b/>
              <w:sz w:val="24"/>
              <w:szCs w:val="24"/>
            </w:rPr>
          </w:pPr>
          <w:r w:rsidRPr="00A9291F">
            <w:rPr>
              <w:rFonts w:ascii="Times New Roman" w:hAnsi="Times New Roman" w:cs="Times New Roman"/>
              <w:b/>
              <w:sz w:val="24"/>
              <w:szCs w:val="24"/>
            </w:rPr>
            <w:t>ALBA LUZ MANOTAS BEDOYA</w:t>
          </w:r>
        </w:p>
        <w:p w14:paraId="4B89D2B0" w14:textId="77777777" w:rsidR="001F60C4" w:rsidRPr="00A9291F" w:rsidRDefault="001F60C4" w:rsidP="001F60C4">
          <w:pPr>
            <w:spacing w:after="0" w:line="360" w:lineRule="auto"/>
            <w:jc w:val="right"/>
            <w:rPr>
              <w:rFonts w:ascii="Times New Roman" w:hAnsi="Times New Roman" w:cs="Times New Roman"/>
              <w:b/>
              <w:sz w:val="24"/>
              <w:szCs w:val="24"/>
            </w:rPr>
          </w:pPr>
          <w:r w:rsidRPr="00A9291F">
            <w:rPr>
              <w:rFonts w:ascii="Times New Roman" w:hAnsi="Times New Roman" w:cs="Times New Roman"/>
              <w:b/>
              <w:sz w:val="24"/>
              <w:szCs w:val="24"/>
            </w:rPr>
            <w:t>DORISELE ARIAS LONDOÑO</w:t>
          </w:r>
        </w:p>
        <w:p w14:paraId="01648B0C" w14:textId="77777777" w:rsidR="001F60C4" w:rsidRPr="00A9291F" w:rsidRDefault="001F60C4" w:rsidP="001F60C4">
          <w:pPr>
            <w:spacing w:after="0" w:line="360" w:lineRule="auto"/>
            <w:jc w:val="right"/>
            <w:rPr>
              <w:rFonts w:ascii="Times New Roman" w:hAnsi="Times New Roman" w:cs="Times New Roman"/>
              <w:b/>
              <w:sz w:val="24"/>
              <w:szCs w:val="24"/>
            </w:rPr>
          </w:pPr>
          <w:r w:rsidRPr="00A9291F">
            <w:rPr>
              <w:rFonts w:ascii="Times New Roman" w:hAnsi="Times New Roman" w:cs="Times New Roman"/>
              <w:b/>
              <w:sz w:val="24"/>
              <w:szCs w:val="24"/>
            </w:rPr>
            <w:t>FRANKY ALEXANDER CERQUERA TELLO</w:t>
          </w:r>
        </w:p>
        <w:p w14:paraId="09370E6D" w14:textId="77777777" w:rsidR="001F60C4" w:rsidRPr="00A9291F" w:rsidRDefault="001F60C4" w:rsidP="001F60C4">
          <w:pPr>
            <w:spacing w:after="0" w:line="360" w:lineRule="auto"/>
            <w:jc w:val="right"/>
            <w:rPr>
              <w:rFonts w:ascii="Times New Roman" w:hAnsi="Times New Roman" w:cs="Times New Roman"/>
              <w:b/>
              <w:sz w:val="24"/>
              <w:szCs w:val="24"/>
            </w:rPr>
          </w:pPr>
          <w:r w:rsidRPr="00A9291F">
            <w:rPr>
              <w:rFonts w:ascii="Times New Roman" w:hAnsi="Times New Roman" w:cs="Times New Roman"/>
              <w:b/>
              <w:sz w:val="24"/>
              <w:szCs w:val="24"/>
            </w:rPr>
            <w:t>MARIO ALBERTO RODRIGUEZ HERNANDEZ</w:t>
          </w:r>
        </w:p>
        <w:p w14:paraId="20310E85" w14:textId="77777777" w:rsidR="001F60C4" w:rsidRPr="00A9291F" w:rsidRDefault="001F60C4" w:rsidP="001F60C4">
          <w:pPr>
            <w:spacing w:after="0" w:line="360" w:lineRule="auto"/>
            <w:jc w:val="both"/>
            <w:rPr>
              <w:rFonts w:ascii="Times New Roman" w:hAnsi="Times New Roman" w:cs="Times New Roman"/>
              <w:b/>
              <w:sz w:val="24"/>
              <w:szCs w:val="24"/>
            </w:rPr>
          </w:pPr>
        </w:p>
        <w:p w14:paraId="1506B5A9" w14:textId="77777777" w:rsidR="001F60C4" w:rsidRPr="00A9291F" w:rsidRDefault="001F60C4" w:rsidP="001F60C4">
          <w:pPr>
            <w:tabs>
              <w:tab w:val="left" w:pos="5879"/>
            </w:tabs>
            <w:spacing w:after="0" w:line="360" w:lineRule="auto"/>
            <w:jc w:val="both"/>
            <w:rPr>
              <w:rFonts w:ascii="Times New Roman" w:hAnsi="Times New Roman" w:cs="Times New Roman"/>
              <w:b/>
              <w:sz w:val="24"/>
              <w:szCs w:val="24"/>
            </w:rPr>
          </w:pPr>
          <w:r w:rsidRPr="00A9291F">
            <w:rPr>
              <w:rFonts w:ascii="Times New Roman" w:hAnsi="Times New Roman" w:cs="Times New Roman"/>
              <w:b/>
              <w:sz w:val="24"/>
              <w:szCs w:val="24"/>
            </w:rPr>
            <w:tab/>
          </w:r>
        </w:p>
        <w:p w14:paraId="3D73CC1B" w14:textId="77777777" w:rsidR="001F60C4" w:rsidRPr="00A9291F" w:rsidRDefault="001F60C4" w:rsidP="001F60C4">
          <w:pPr>
            <w:spacing w:after="0" w:line="360" w:lineRule="auto"/>
            <w:jc w:val="both"/>
            <w:rPr>
              <w:rFonts w:ascii="Times New Roman" w:hAnsi="Times New Roman" w:cs="Times New Roman"/>
              <w:b/>
              <w:sz w:val="24"/>
              <w:szCs w:val="24"/>
            </w:rPr>
          </w:pPr>
        </w:p>
        <w:p w14:paraId="1E69F061" w14:textId="77777777" w:rsidR="001F60C4" w:rsidRPr="00A9291F" w:rsidRDefault="001F60C4" w:rsidP="001F60C4">
          <w:pPr>
            <w:spacing w:after="0" w:line="360" w:lineRule="auto"/>
            <w:jc w:val="both"/>
            <w:rPr>
              <w:rFonts w:ascii="Times New Roman" w:hAnsi="Times New Roman" w:cs="Times New Roman"/>
              <w:b/>
              <w:sz w:val="24"/>
              <w:szCs w:val="24"/>
            </w:rPr>
          </w:pPr>
        </w:p>
        <w:p w14:paraId="61377CD2" w14:textId="77777777" w:rsidR="001F60C4" w:rsidRPr="00A9291F" w:rsidRDefault="001F60C4" w:rsidP="001F60C4">
          <w:pPr>
            <w:spacing w:after="0" w:line="360" w:lineRule="auto"/>
            <w:jc w:val="center"/>
            <w:rPr>
              <w:rFonts w:ascii="Times New Roman" w:hAnsi="Times New Roman" w:cs="Times New Roman"/>
              <w:b/>
              <w:sz w:val="24"/>
              <w:szCs w:val="24"/>
            </w:rPr>
          </w:pPr>
          <w:r w:rsidRPr="00A9291F">
            <w:rPr>
              <w:rFonts w:ascii="Times New Roman" w:hAnsi="Times New Roman" w:cs="Times New Roman"/>
              <w:b/>
              <w:sz w:val="24"/>
              <w:szCs w:val="24"/>
            </w:rPr>
            <w:t>MEDELLÍN</w:t>
          </w:r>
        </w:p>
        <w:p w14:paraId="28BC7E59" w14:textId="77777777" w:rsidR="001F60C4" w:rsidRPr="00A9291F" w:rsidRDefault="001F60C4" w:rsidP="001F60C4">
          <w:pPr>
            <w:spacing w:after="0" w:line="360" w:lineRule="auto"/>
            <w:jc w:val="center"/>
            <w:rPr>
              <w:rFonts w:ascii="Times New Roman" w:hAnsi="Times New Roman" w:cs="Times New Roman"/>
              <w:b/>
              <w:sz w:val="24"/>
              <w:szCs w:val="24"/>
            </w:rPr>
          </w:pPr>
          <w:r w:rsidRPr="00A9291F">
            <w:rPr>
              <w:rFonts w:ascii="Times New Roman" w:hAnsi="Times New Roman" w:cs="Times New Roman"/>
              <w:b/>
              <w:sz w:val="24"/>
              <w:szCs w:val="24"/>
            </w:rPr>
            <w:t>BARRIO FLORENCIA, CALLE 111 NÚMERO 70-68</w:t>
          </w:r>
        </w:p>
        <w:p w14:paraId="6247F20C" w14:textId="77777777" w:rsidR="001F60C4" w:rsidRPr="00A9291F" w:rsidRDefault="001F60C4" w:rsidP="001F60C4">
          <w:pPr>
            <w:spacing w:line="360" w:lineRule="auto"/>
            <w:jc w:val="both"/>
            <w:rPr>
              <w:rFonts w:ascii="Times New Roman" w:hAnsi="Times New Roman" w:cs="Times New Roman"/>
              <w:b/>
              <w:sz w:val="24"/>
              <w:szCs w:val="24"/>
            </w:rPr>
          </w:pPr>
          <w:r w:rsidRPr="00A9291F">
            <w:rPr>
              <w:rFonts w:ascii="Times New Roman" w:hAnsi="Times New Roman" w:cs="Times New Roman"/>
              <w:b/>
              <w:sz w:val="24"/>
              <w:szCs w:val="24"/>
            </w:rPr>
            <w:br w:type="page"/>
          </w:r>
        </w:p>
      </w:sdtContent>
    </w:sdt>
    <w:sdt>
      <w:sdtPr>
        <w:rPr>
          <w:rFonts w:ascii="Times New Roman" w:eastAsiaTheme="minorHAnsi" w:hAnsi="Times New Roman" w:cs="Times New Roman"/>
          <w:color w:val="auto"/>
          <w:sz w:val="24"/>
          <w:szCs w:val="24"/>
          <w:lang w:val="es-ES" w:eastAsia="en-US"/>
        </w:rPr>
        <w:id w:val="1580407388"/>
        <w:docPartObj>
          <w:docPartGallery w:val="Table of Contents"/>
          <w:docPartUnique/>
        </w:docPartObj>
      </w:sdtPr>
      <w:sdtEndPr>
        <w:rPr>
          <w:b/>
          <w:bCs/>
        </w:rPr>
      </w:sdtEndPr>
      <w:sdtContent>
        <w:p w14:paraId="7D1DAEC4" w14:textId="77777777" w:rsidR="001F60C4" w:rsidRPr="00A9291F" w:rsidRDefault="001F60C4" w:rsidP="001F60C4">
          <w:pPr>
            <w:pStyle w:val="TtulodeTDC"/>
            <w:spacing w:line="360" w:lineRule="auto"/>
            <w:rPr>
              <w:rFonts w:ascii="Times New Roman" w:hAnsi="Times New Roman" w:cs="Times New Roman"/>
              <w:sz w:val="24"/>
              <w:szCs w:val="24"/>
            </w:rPr>
          </w:pPr>
          <w:r w:rsidRPr="00A9291F">
            <w:rPr>
              <w:rFonts w:ascii="Times New Roman" w:hAnsi="Times New Roman" w:cs="Times New Roman"/>
              <w:sz w:val="24"/>
              <w:szCs w:val="24"/>
              <w:lang w:val="es-ES"/>
            </w:rPr>
            <w:t>Contenido</w:t>
          </w:r>
        </w:p>
        <w:p w14:paraId="76C6916E"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r w:rsidRPr="00A9291F">
            <w:rPr>
              <w:rFonts w:ascii="Times New Roman" w:hAnsi="Times New Roman"/>
              <w:sz w:val="24"/>
              <w:szCs w:val="24"/>
            </w:rPr>
            <w:fldChar w:fldCharType="begin"/>
          </w:r>
          <w:r w:rsidRPr="00A9291F">
            <w:rPr>
              <w:rFonts w:ascii="Times New Roman" w:hAnsi="Times New Roman"/>
              <w:sz w:val="24"/>
              <w:szCs w:val="24"/>
            </w:rPr>
            <w:instrText xml:space="preserve"> TOC \o "1-3" \h \z \u </w:instrText>
          </w:r>
          <w:r w:rsidRPr="00A9291F">
            <w:rPr>
              <w:rFonts w:ascii="Times New Roman" w:hAnsi="Times New Roman"/>
              <w:sz w:val="24"/>
              <w:szCs w:val="24"/>
            </w:rPr>
            <w:fldChar w:fldCharType="separate"/>
          </w:r>
          <w:hyperlink w:anchor="_Toc21516420" w:history="1">
            <w:r w:rsidRPr="00A9291F">
              <w:rPr>
                <w:rStyle w:val="Hipervnculo"/>
                <w:rFonts w:ascii="Times New Roman" w:hAnsi="Times New Roman"/>
                <w:b/>
                <w:noProof/>
                <w:sz w:val="24"/>
                <w:szCs w:val="24"/>
              </w:rPr>
              <w:t>1.</w:t>
            </w:r>
            <w:r w:rsidRPr="00A9291F">
              <w:rPr>
                <w:rFonts w:ascii="Times New Roman" w:hAnsi="Times New Roman"/>
                <w:noProof/>
                <w:sz w:val="24"/>
                <w:szCs w:val="24"/>
              </w:rPr>
              <w:tab/>
            </w:r>
            <w:r w:rsidRPr="00A9291F">
              <w:rPr>
                <w:rStyle w:val="Hipervnculo"/>
                <w:rFonts w:ascii="Times New Roman" w:hAnsi="Times New Roman"/>
                <w:b/>
                <w:noProof/>
                <w:sz w:val="24"/>
                <w:szCs w:val="24"/>
              </w:rPr>
              <w:t>ESTADO DEL ÁREA</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_Toc21516420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w:t>
            </w:r>
            <w:r w:rsidRPr="00A9291F">
              <w:rPr>
                <w:rFonts w:ascii="Times New Roman" w:hAnsi="Times New Roman"/>
                <w:noProof/>
                <w:webHidden/>
                <w:sz w:val="24"/>
                <w:szCs w:val="24"/>
              </w:rPr>
              <w:fldChar w:fldCharType="end"/>
            </w:r>
          </w:hyperlink>
        </w:p>
        <w:p w14:paraId="3AC62F75"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21" w:history="1">
            <w:r w:rsidRPr="00A9291F">
              <w:rPr>
                <w:rStyle w:val="Hipervnculo"/>
                <w:rFonts w:ascii="Times New Roman" w:hAnsi="Times New Roman"/>
                <w:b/>
                <w:noProof/>
                <w:sz w:val="24"/>
                <w:szCs w:val="24"/>
              </w:rPr>
              <w:t>2.</w:t>
            </w:r>
            <w:r w:rsidRPr="00A9291F">
              <w:rPr>
                <w:rFonts w:ascii="Times New Roman" w:hAnsi="Times New Roman"/>
                <w:noProof/>
                <w:sz w:val="24"/>
                <w:szCs w:val="24"/>
              </w:rPr>
              <w:tab/>
            </w:r>
            <w:r w:rsidRPr="00A9291F">
              <w:rPr>
                <w:rStyle w:val="Hipervnculo"/>
                <w:rFonts w:ascii="Times New Roman" w:hAnsi="Times New Roman"/>
                <w:b/>
                <w:noProof/>
                <w:sz w:val="24"/>
                <w:szCs w:val="24"/>
              </w:rPr>
              <w:t>MARCO LEGAL</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_Toc21516421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7</w:t>
            </w:r>
            <w:r w:rsidRPr="00A9291F">
              <w:rPr>
                <w:rFonts w:ascii="Times New Roman" w:hAnsi="Times New Roman"/>
                <w:noProof/>
                <w:webHidden/>
                <w:sz w:val="24"/>
                <w:szCs w:val="24"/>
              </w:rPr>
              <w:fldChar w:fldCharType="end"/>
            </w:r>
          </w:hyperlink>
        </w:p>
        <w:p w14:paraId="60177724"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22" w:history="1">
            <w:r w:rsidRPr="00A9291F">
              <w:rPr>
                <w:rStyle w:val="Hipervnculo"/>
                <w:rFonts w:ascii="Times New Roman" w:hAnsi="Times New Roman"/>
                <w:b/>
                <w:noProof/>
                <w:sz w:val="24"/>
                <w:szCs w:val="24"/>
              </w:rPr>
              <w:t>3.</w:t>
            </w:r>
            <w:r w:rsidRPr="00A9291F">
              <w:rPr>
                <w:rFonts w:ascii="Times New Roman" w:hAnsi="Times New Roman"/>
                <w:noProof/>
                <w:sz w:val="24"/>
                <w:szCs w:val="24"/>
              </w:rPr>
              <w:tab/>
            </w:r>
            <w:r w:rsidRPr="00A9291F">
              <w:rPr>
                <w:rStyle w:val="Hipervnculo"/>
                <w:rFonts w:ascii="Times New Roman" w:hAnsi="Times New Roman"/>
                <w:b/>
                <w:noProof/>
                <w:sz w:val="24"/>
                <w:szCs w:val="24"/>
              </w:rPr>
              <w:t>OBJETIVOS</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_Toc21516422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12</w:t>
            </w:r>
            <w:r w:rsidRPr="00A9291F">
              <w:rPr>
                <w:rFonts w:ascii="Times New Roman" w:hAnsi="Times New Roman"/>
                <w:noProof/>
                <w:webHidden/>
                <w:sz w:val="24"/>
                <w:szCs w:val="24"/>
              </w:rPr>
              <w:fldChar w:fldCharType="end"/>
            </w:r>
          </w:hyperlink>
        </w:p>
        <w:p w14:paraId="7F427F89"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23" w:history="1">
            <w:r w:rsidRPr="00A9291F">
              <w:rPr>
                <w:rStyle w:val="Hipervnculo"/>
                <w:rFonts w:ascii="Times New Roman" w:hAnsi="Times New Roman"/>
                <w:b/>
                <w:noProof/>
                <w:sz w:val="24"/>
                <w:szCs w:val="24"/>
              </w:rPr>
              <w:t>3.1 OBJETIVO GENERAL DEL ÁREA.</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_Toc21516423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12</w:t>
            </w:r>
            <w:r w:rsidRPr="00A9291F">
              <w:rPr>
                <w:rFonts w:ascii="Times New Roman" w:hAnsi="Times New Roman"/>
                <w:noProof/>
                <w:webHidden/>
                <w:sz w:val="24"/>
                <w:szCs w:val="24"/>
              </w:rPr>
              <w:fldChar w:fldCharType="end"/>
            </w:r>
          </w:hyperlink>
        </w:p>
        <w:p w14:paraId="35239458"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24" w:history="1">
            <w:r w:rsidRPr="00A9291F">
              <w:rPr>
                <w:rStyle w:val="Hipervnculo"/>
                <w:rFonts w:ascii="Times New Roman" w:hAnsi="Times New Roman"/>
                <w:b/>
                <w:noProof/>
                <w:sz w:val="24"/>
                <w:szCs w:val="24"/>
              </w:rPr>
              <w:t>3.2 OBJETIVOS POR CICLO</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_Toc21516424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12</w:t>
            </w:r>
            <w:r w:rsidRPr="00A9291F">
              <w:rPr>
                <w:rFonts w:ascii="Times New Roman" w:hAnsi="Times New Roman"/>
                <w:noProof/>
                <w:webHidden/>
                <w:sz w:val="24"/>
                <w:szCs w:val="24"/>
              </w:rPr>
              <w:fldChar w:fldCharType="end"/>
            </w:r>
          </w:hyperlink>
        </w:p>
        <w:p w14:paraId="30FECB43"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25" w:history="1">
            <w:r w:rsidRPr="00A9291F">
              <w:rPr>
                <w:rStyle w:val="Hipervnculo"/>
                <w:rFonts w:ascii="Times New Roman" w:hAnsi="Times New Roman"/>
                <w:b/>
                <w:noProof/>
                <w:sz w:val="24"/>
                <w:szCs w:val="24"/>
              </w:rPr>
              <w:t>3.3 OBJETIVOS POR GRADO</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_Toc21516425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13</w:t>
            </w:r>
            <w:r w:rsidRPr="00A9291F">
              <w:rPr>
                <w:rFonts w:ascii="Times New Roman" w:hAnsi="Times New Roman"/>
                <w:noProof/>
                <w:webHidden/>
                <w:sz w:val="24"/>
                <w:szCs w:val="24"/>
              </w:rPr>
              <w:fldChar w:fldCharType="end"/>
            </w:r>
          </w:hyperlink>
        </w:p>
        <w:p w14:paraId="39C89445"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26" w:history="1">
            <w:r w:rsidRPr="00A9291F">
              <w:rPr>
                <w:rStyle w:val="Hipervnculo"/>
                <w:rFonts w:ascii="Times New Roman" w:hAnsi="Times New Roman"/>
                <w:b/>
                <w:noProof/>
                <w:sz w:val="24"/>
                <w:szCs w:val="24"/>
              </w:rPr>
              <w:t>4.</w:t>
            </w:r>
            <w:r w:rsidRPr="00A9291F">
              <w:rPr>
                <w:rFonts w:ascii="Times New Roman" w:hAnsi="Times New Roman"/>
                <w:noProof/>
                <w:sz w:val="24"/>
                <w:szCs w:val="24"/>
              </w:rPr>
              <w:tab/>
            </w:r>
            <w:r w:rsidRPr="00A9291F">
              <w:rPr>
                <w:rStyle w:val="Hipervnculo"/>
                <w:rFonts w:ascii="Times New Roman" w:hAnsi="Times New Roman"/>
                <w:b/>
                <w:noProof/>
                <w:sz w:val="24"/>
                <w:szCs w:val="24"/>
              </w:rPr>
              <w:t>METODOLOGÍA</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_Toc21516426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16</w:t>
            </w:r>
            <w:r w:rsidRPr="00A9291F">
              <w:rPr>
                <w:rFonts w:ascii="Times New Roman" w:hAnsi="Times New Roman"/>
                <w:noProof/>
                <w:webHidden/>
                <w:sz w:val="24"/>
                <w:szCs w:val="24"/>
              </w:rPr>
              <w:fldChar w:fldCharType="end"/>
            </w:r>
          </w:hyperlink>
        </w:p>
        <w:p w14:paraId="5EECE71E"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27" w:history="1">
            <w:r w:rsidRPr="00A9291F">
              <w:rPr>
                <w:rStyle w:val="Hipervnculo"/>
                <w:rFonts w:ascii="Times New Roman" w:hAnsi="Times New Roman"/>
                <w:b/>
                <w:noProof/>
                <w:sz w:val="24"/>
                <w:szCs w:val="24"/>
              </w:rPr>
              <w:t>5.</w:t>
            </w:r>
            <w:r w:rsidRPr="00A9291F">
              <w:rPr>
                <w:rFonts w:ascii="Times New Roman" w:hAnsi="Times New Roman"/>
                <w:noProof/>
                <w:sz w:val="24"/>
                <w:szCs w:val="24"/>
              </w:rPr>
              <w:tab/>
            </w:r>
            <w:r w:rsidRPr="00A9291F">
              <w:rPr>
                <w:rStyle w:val="Hipervnculo"/>
                <w:rFonts w:ascii="Times New Roman" w:hAnsi="Times New Roman"/>
                <w:b/>
                <w:noProof/>
                <w:sz w:val="24"/>
                <w:szCs w:val="24"/>
              </w:rPr>
              <w:t>RECURSOS</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_Toc21516427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20</w:t>
            </w:r>
            <w:r w:rsidRPr="00A9291F">
              <w:rPr>
                <w:rFonts w:ascii="Times New Roman" w:hAnsi="Times New Roman"/>
                <w:noProof/>
                <w:webHidden/>
                <w:sz w:val="24"/>
                <w:szCs w:val="24"/>
              </w:rPr>
              <w:fldChar w:fldCharType="end"/>
            </w:r>
          </w:hyperlink>
        </w:p>
        <w:p w14:paraId="416B51C0"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28" w:history="1">
            <w:r w:rsidRPr="00A9291F">
              <w:rPr>
                <w:rStyle w:val="Hipervnculo"/>
                <w:rFonts w:ascii="Times New Roman" w:hAnsi="Times New Roman"/>
                <w:b/>
                <w:noProof/>
                <w:sz w:val="24"/>
                <w:szCs w:val="24"/>
              </w:rPr>
              <w:t>5.1 HUMANOS</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_Toc21516428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21</w:t>
            </w:r>
            <w:r w:rsidRPr="00A9291F">
              <w:rPr>
                <w:rFonts w:ascii="Times New Roman" w:hAnsi="Times New Roman"/>
                <w:noProof/>
                <w:webHidden/>
                <w:sz w:val="24"/>
                <w:szCs w:val="24"/>
              </w:rPr>
              <w:fldChar w:fldCharType="end"/>
            </w:r>
          </w:hyperlink>
        </w:p>
        <w:p w14:paraId="4D2C0326"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29" w:history="1">
            <w:r w:rsidRPr="00A9291F">
              <w:rPr>
                <w:rStyle w:val="Hipervnculo"/>
                <w:rFonts w:ascii="Times New Roman" w:hAnsi="Times New Roman"/>
                <w:b/>
                <w:noProof/>
                <w:sz w:val="24"/>
                <w:szCs w:val="24"/>
              </w:rPr>
              <w:t>5.2 FÍSICOS</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_Toc21516429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21</w:t>
            </w:r>
            <w:r w:rsidRPr="00A9291F">
              <w:rPr>
                <w:rFonts w:ascii="Times New Roman" w:hAnsi="Times New Roman"/>
                <w:noProof/>
                <w:webHidden/>
                <w:sz w:val="24"/>
                <w:szCs w:val="24"/>
              </w:rPr>
              <w:fldChar w:fldCharType="end"/>
            </w:r>
          </w:hyperlink>
        </w:p>
        <w:p w14:paraId="2C819ED3" w14:textId="77777777" w:rsidR="001F60C4" w:rsidRPr="00A9291F" w:rsidRDefault="001F60C4" w:rsidP="001F60C4">
          <w:pPr>
            <w:pStyle w:val="TDC2"/>
            <w:tabs>
              <w:tab w:val="right" w:leader="dot" w:pos="9516"/>
            </w:tabs>
            <w:spacing w:line="360" w:lineRule="auto"/>
            <w:rPr>
              <w:rFonts w:ascii="Times New Roman" w:hAnsi="Times New Roman"/>
              <w:noProof/>
              <w:sz w:val="24"/>
              <w:szCs w:val="24"/>
            </w:rPr>
          </w:pPr>
          <w:hyperlink w:anchor="_Toc21516430" w:history="1">
            <w:r w:rsidRPr="00A9291F">
              <w:rPr>
                <w:rStyle w:val="Hipervnculo"/>
                <w:rFonts w:ascii="Times New Roman" w:hAnsi="Times New Roman"/>
                <w:b/>
                <w:noProof/>
                <w:sz w:val="24"/>
                <w:szCs w:val="24"/>
              </w:rPr>
              <w:t>5.3 MATERIALES</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_Toc21516430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21</w:t>
            </w:r>
            <w:r w:rsidRPr="00A9291F">
              <w:rPr>
                <w:rFonts w:ascii="Times New Roman" w:hAnsi="Times New Roman"/>
                <w:noProof/>
                <w:webHidden/>
                <w:sz w:val="24"/>
                <w:szCs w:val="24"/>
              </w:rPr>
              <w:fldChar w:fldCharType="end"/>
            </w:r>
          </w:hyperlink>
        </w:p>
        <w:p w14:paraId="03B6CC36"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31" w:history="1">
            <w:r w:rsidRPr="00A9291F">
              <w:rPr>
                <w:rStyle w:val="Hipervnculo"/>
                <w:rFonts w:ascii="Times New Roman" w:hAnsi="Times New Roman"/>
                <w:b/>
                <w:noProof/>
                <w:sz w:val="24"/>
                <w:szCs w:val="24"/>
              </w:rPr>
              <w:t>6.</w:t>
            </w:r>
            <w:r w:rsidRPr="00A9291F">
              <w:rPr>
                <w:rFonts w:ascii="Times New Roman" w:hAnsi="Times New Roman"/>
                <w:noProof/>
                <w:sz w:val="24"/>
                <w:szCs w:val="24"/>
              </w:rPr>
              <w:tab/>
            </w:r>
            <w:r w:rsidRPr="00A9291F">
              <w:rPr>
                <w:rStyle w:val="Hipervnculo"/>
                <w:rFonts w:ascii="Times New Roman" w:hAnsi="Times New Roman"/>
                <w:b/>
                <w:noProof/>
                <w:sz w:val="24"/>
                <w:szCs w:val="24"/>
              </w:rPr>
              <w:t>EVALUACIÓN</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_Toc21516431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21</w:t>
            </w:r>
            <w:r w:rsidRPr="00A9291F">
              <w:rPr>
                <w:rFonts w:ascii="Times New Roman" w:hAnsi="Times New Roman"/>
                <w:noProof/>
                <w:webHidden/>
                <w:sz w:val="24"/>
                <w:szCs w:val="24"/>
              </w:rPr>
              <w:fldChar w:fldCharType="end"/>
            </w:r>
          </w:hyperlink>
        </w:p>
        <w:p w14:paraId="16C4F901"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32" w:history="1">
            <w:r w:rsidRPr="00A9291F">
              <w:rPr>
                <w:rStyle w:val="Hipervnculo"/>
                <w:rFonts w:ascii="Times New Roman" w:hAnsi="Times New Roman"/>
                <w:b/>
                <w:noProof/>
                <w:sz w:val="24"/>
                <w:szCs w:val="24"/>
              </w:rPr>
              <w:t>7.</w:t>
            </w:r>
            <w:r w:rsidRPr="00A9291F">
              <w:rPr>
                <w:rFonts w:ascii="Times New Roman" w:hAnsi="Times New Roman"/>
                <w:noProof/>
                <w:sz w:val="24"/>
                <w:szCs w:val="24"/>
              </w:rPr>
              <w:tab/>
            </w:r>
            <w:r w:rsidRPr="00A9291F">
              <w:rPr>
                <w:rStyle w:val="Hipervnculo"/>
                <w:rFonts w:ascii="Times New Roman" w:hAnsi="Times New Roman"/>
                <w:b/>
                <w:noProof/>
                <w:sz w:val="24"/>
                <w:szCs w:val="24"/>
              </w:rPr>
              <w:t>BIBLIOGRAFÍA</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_Toc21516432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21</w:t>
            </w:r>
            <w:r w:rsidRPr="00A9291F">
              <w:rPr>
                <w:rFonts w:ascii="Times New Roman" w:hAnsi="Times New Roman"/>
                <w:noProof/>
                <w:webHidden/>
                <w:sz w:val="24"/>
                <w:szCs w:val="24"/>
              </w:rPr>
              <w:fldChar w:fldCharType="end"/>
            </w:r>
          </w:hyperlink>
        </w:p>
        <w:p w14:paraId="1D91567C" w14:textId="77777777" w:rsidR="001F60C4" w:rsidRPr="00A9291F" w:rsidRDefault="001F60C4" w:rsidP="001F60C4">
          <w:pPr>
            <w:pStyle w:val="TDC1"/>
            <w:tabs>
              <w:tab w:val="left" w:pos="440"/>
              <w:tab w:val="right" w:leader="dot" w:pos="9516"/>
            </w:tabs>
            <w:spacing w:line="360" w:lineRule="auto"/>
            <w:rPr>
              <w:rFonts w:ascii="Times New Roman" w:hAnsi="Times New Roman"/>
              <w:noProof/>
              <w:sz w:val="24"/>
              <w:szCs w:val="24"/>
            </w:rPr>
          </w:pPr>
          <w:hyperlink w:anchor="_Toc21516433" w:history="1">
            <w:r w:rsidRPr="00A9291F">
              <w:rPr>
                <w:rStyle w:val="Hipervnculo"/>
                <w:rFonts w:ascii="Times New Roman" w:hAnsi="Times New Roman"/>
                <w:b/>
                <w:noProof/>
                <w:sz w:val="24"/>
                <w:szCs w:val="24"/>
              </w:rPr>
              <w:t>8.</w:t>
            </w:r>
            <w:r w:rsidRPr="00A9291F">
              <w:rPr>
                <w:rFonts w:ascii="Times New Roman" w:hAnsi="Times New Roman"/>
                <w:noProof/>
                <w:sz w:val="24"/>
                <w:szCs w:val="24"/>
              </w:rPr>
              <w:tab/>
            </w:r>
            <w:r w:rsidRPr="00A9291F">
              <w:rPr>
                <w:rStyle w:val="Hipervnculo"/>
                <w:rFonts w:ascii="Times New Roman" w:hAnsi="Times New Roman"/>
                <w:b/>
                <w:noProof/>
                <w:sz w:val="24"/>
                <w:szCs w:val="24"/>
              </w:rPr>
              <w:t>MALLA CURRICULAR</w:t>
            </w:r>
            <w:r w:rsidRPr="00A9291F">
              <w:rPr>
                <w:rFonts w:ascii="Times New Roman" w:hAnsi="Times New Roman"/>
                <w:noProof/>
                <w:webHidden/>
                <w:sz w:val="24"/>
                <w:szCs w:val="24"/>
              </w:rPr>
              <w:tab/>
            </w:r>
            <w:r w:rsidRPr="00A9291F">
              <w:rPr>
                <w:rFonts w:ascii="Times New Roman" w:hAnsi="Times New Roman"/>
                <w:noProof/>
                <w:webHidden/>
                <w:sz w:val="24"/>
                <w:szCs w:val="24"/>
              </w:rPr>
              <w:fldChar w:fldCharType="begin"/>
            </w:r>
            <w:r w:rsidRPr="00A9291F">
              <w:rPr>
                <w:rFonts w:ascii="Times New Roman" w:hAnsi="Times New Roman"/>
                <w:noProof/>
                <w:webHidden/>
                <w:sz w:val="24"/>
                <w:szCs w:val="24"/>
              </w:rPr>
              <w:instrText xml:space="preserve"> PAGEREF _Toc21516433 \h </w:instrText>
            </w:r>
            <w:r w:rsidRPr="00A9291F">
              <w:rPr>
                <w:rFonts w:ascii="Times New Roman" w:hAnsi="Times New Roman"/>
                <w:noProof/>
                <w:webHidden/>
                <w:sz w:val="24"/>
                <w:szCs w:val="24"/>
              </w:rPr>
            </w:r>
            <w:r w:rsidRPr="00A9291F">
              <w:rPr>
                <w:rFonts w:ascii="Times New Roman" w:hAnsi="Times New Roman"/>
                <w:noProof/>
                <w:webHidden/>
                <w:sz w:val="24"/>
                <w:szCs w:val="24"/>
              </w:rPr>
              <w:fldChar w:fldCharType="separate"/>
            </w:r>
            <w:r w:rsidRPr="00A9291F">
              <w:rPr>
                <w:rFonts w:ascii="Times New Roman" w:hAnsi="Times New Roman"/>
                <w:noProof/>
                <w:webHidden/>
                <w:sz w:val="24"/>
                <w:szCs w:val="24"/>
              </w:rPr>
              <w:t>23</w:t>
            </w:r>
            <w:r w:rsidRPr="00A9291F">
              <w:rPr>
                <w:rFonts w:ascii="Times New Roman" w:hAnsi="Times New Roman"/>
                <w:noProof/>
                <w:webHidden/>
                <w:sz w:val="24"/>
                <w:szCs w:val="24"/>
              </w:rPr>
              <w:fldChar w:fldCharType="end"/>
            </w:r>
          </w:hyperlink>
        </w:p>
        <w:p w14:paraId="6BAF9295"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hAnsi="Times New Roman" w:cs="Times New Roman"/>
              <w:b/>
              <w:bCs/>
              <w:sz w:val="24"/>
              <w:szCs w:val="24"/>
            </w:rPr>
            <w:fldChar w:fldCharType="end"/>
          </w:r>
        </w:p>
      </w:sdtContent>
    </w:sdt>
    <w:p w14:paraId="49975F88" w14:textId="77777777" w:rsidR="001F60C4" w:rsidRPr="00A9291F" w:rsidRDefault="001F60C4" w:rsidP="001F60C4">
      <w:pPr>
        <w:spacing w:line="360" w:lineRule="auto"/>
        <w:jc w:val="both"/>
        <w:rPr>
          <w:rFonts w:ascii="Times New Roman" w:hAnsi="Times New Roman" w:cs="Times New Roman"/>
          <w:b/>
          <w:sz w:val="24"/>
          <w:szCs w:val="24"/>
        </w:rPr>
      </w:pPr>
      <w:r w:rsidRPr="00A9291F">
        <w:rPr>
          <w:rFonts w:ascii="Times New Roman" w:hAnsi="Times New Roman" w:cs="Times New Roman"/>
          <w:b/>
          <w:sz w:val="24"/>
          <w:szCs w:val="24"/>
        </w:rPr>
        <w:br w:type="page"/>
      </w:r>
    </w:p>
    <w:p w14:paraId="4F38B28E" w14:textId="77777777" w:rsidR="001F60C4" w:rsidRPr="00A9291F" w:rsidRDefault="001F60C4" w:rsidP="001F60C4">
      <w:pPr>
        <w:pStyle w:val="Ttulo1"/>
        <w:numPr>
          <w:ilvl w:val="0"/>
          <w:numId w:val="25"/>
        </w:numPr>
        <w:spacing w:line="360" w:lineRule="auto"/>
        <w:ind w:left="714" w:hanging="357"/>
        <w:rPr>
          <w:rStyle w:val="Ttulo1Car"/>
          <w:rFonts w:ascii="Times New Roman" w:eastAsiaTheme="minorHAnsi" w:hAnsi="Times New Roman" w:cs="Times New Roman"/>
          <w:b/>
          <w:color w:val="auto"/>
          <w:sz w:val="24"/>
          <w:szCs w:val="24"/>
        </w:rPr>
      </w:pPr>
      <w:bookmarkStart w:id="1" w:name="_Toc21516420"/>
      <w:r w:rsidRPr="00A9291F">
        <w:rPr>
          <w:rStyle w:val="Ttulo1Car"/>
          <w:rFonts w:ascii="Times New Roman" w:hAnsi="Times New Roman" w:cs="Times New Roman"/>
          <w:b/>
          <w:color w:val="auto"/>
          <w:sz w:val="24"/>
          <w:szCs w:val="24"/>
        </w:rPr>
        <w:lastRenderedPageBreak/>
        <w:t>ESTADO DEL ÁREA</w:t>
      </w:r>
      <w:bookmarkEnd w:id="1"/>
    </w:p>
    <w:p w14:paraId="4D26DCBC" w14:textId="77777777" w:rsidR="001F60C4" w:rsidRPr="00A9291F" w:rsidRDefault="001F60C4" w:rsidP="001F60C4">
      <w:pPr>
        <w:spacing w:after="0" w:line="360" w:lineRule="auto"/>
        <w:jc w:val="both"/>
        <w:rPr>
          <w:rFonts w:ascii="Times New Roman" w:hAnsi="Times New Roman" w:cs="Times New Roman"/>
          <w:b/>
          <w:sz w:val="24"/>
          <w:szCs w:val="24"/>
        </w:rPr>
      </w:pPr>
    </w:p>
    <w:p w14:paraId="66EEE865"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El área de tecnología e informática en la institución educativa Diego Echavarría Misas cuenta con una intensidad horaria semanal de una hora en básica primaria, básica secundaria y media con dos horas semanales contribuyendo a la formación integral de los estudiantes y fortaleciendo las diferentes competencias desde el desarrollo de capacidades de investigación y pensamiento lógico.</w:t>
      </w:r>
    </w:p>
    <w:p w14:paraId="76564B32"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p>
    <w:p w14:paraId="678FBB91"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Esta área cuenta actualmente con un cuerpo docente con la idoneidad profesional para ejecutar el presente plan además del espíritu creativo e innovador acorde a las necesidades actuales de la sociedad en la que los estudiantes dieguistas están inmersos; además el área en mención apoya al programa de la media técnica de desarrollo de software contribuyendo para su desarrollo y afianzamiento en la comunidad educativa aprovechando la cuarta revolución industrial y el apoyo de la ciudad de Medellín para los programas acordes.</w:t>
      </w:r>
    </w:p>
    <w:p w14:paraId="101B9401"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p>
    <w:p w14:paraId="0D09942D"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Lo que ha generado que en el anterior año el porcentaje de estudiantes aprobados en el área represente un 99.8% del total de los estudiantes, lo cual comparado con los informes estadísticos del índice sintético de calidad educativa (ISCE) de los últimos cuatro años presente diferentes datos que permiten estar por encima y por debajo de la media local y nacional. En la siguiente tabla se observa los datos descritos anteriormente donde se puede comparar el ISCE de la institución educativa, la ciudad de Medellín y el país.</w:t>
      </w:r>
    </w:p>
    <w:p w14:paraId="43864376"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p>
    <w:p w14:paraId="10D6D9CA" w14:textId="77777777" w:rsidR="001F60C4" w:rsidRPr="00A9291F" w:rsidRDefault="001F60C4" w:rsidP="001F60C4">
      <w:pPr>
        <w:spacing w:after="0" w:line="360" w:lineRule="auto"/>
        <w:jc w:val="center"/>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Índice sintético de calidad educativa</w:t>
      </w:r>
    </w:p>
    <w:tbl>
      <w:tblPr>
        <w:tblStyle w:val="Tablaconcuadrcula"/>
        <w:tblW w:w="0" w:type="auto"/>
        <w:tblLook w:val="04A0" w:firstRow="1" w:lastRow="0" w:firstColumn="1" w:lastColumn="0" w:noHBand="0" w:noVBand="1"/>
      </w:tblPr>
      <w:tblGrid>
        <w:gridCol w:w="1831"/>
        <w:gridCol w:w="696"/>
        <w:gridCol w:w="696"/>
        <w:gridCol w:w="696"/>
        <w:gridCol w:w="696"/>
        <w:gridCol w:w="696"/>
        <w:gridCol w:w="696"/>
        <w:gridCol w:w="696"/>
        <w:gridCol w:w="696"/>
        <w:gridCol w:w="696"/>
        <w:gridCol w:w="696"/>
        <w:gridCol w:w="696"/>
        <w:gridCol w:w="696"/>
      </w:tblGrid>
      <w:tr w:rsidR="001F60C4" w:rsidRPr="00A9291F" w14:paraId="6B0955F6" w14:textId="77777777" w:rsidTr="00E12991">
        <w:tc>
          <w:tcPr>
            <w:tcW w:w="1831" w:type="dxa"/>
            <w:vMerge w:val="restart"/>
            <w:tcBorders>
              <w:top w:val="single" w:sz="4" w:space="0" w:color="auto"/>
              <w:left w:val="nil"/>
              <w:bottom w:val="single" w:sz="4" w:space="0" w:color="auto"/>
              <w:right w:val="nil"/>
            </w:tcBorders>
          </w:tcPr>
          <w:p w14:paraId="1D6DDEA5"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ISCE</w:t>
            </w:r>
          </w:p>
        </w:tc>
        <w:tc>
          <w:tcPr>
            <w:tcW w:w="2565" w:type="dxa"/>
            <w:gridSpan w:val="4"/>
            <w:tcBorders>
              <w:left w:val="nil"/>
              <w:bottom w:val="single" w:sz="4" w:space="0" w:color="auto"/>
              <w:right w:val="nil"/>
            </w:tcBorders>
          </w:tcPr>
          <w:p w14:paraId="1B0325A1"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PRIMARIA</w:t>
            </w:r>
          </w:p>
        </w:tc>
        <w:tc>
          <w:tcPr>
            <w:tcW w:w="2560" w:type="dxa"/>
            <w:gridSpan w:val="4"/>
            <w:tcBorders>
              <w:left w:val="nil"/>
              <w:bottom w:val="single" w:sz="4" w:space="0" w:color="auto"/>
              <w:right w:val="nil"/>
            </w:tcBorders>
          </w:tcPr>
          <w:p w14:paraId="62C7421D"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BÁSICA SECUNDARIA</w:t>
            </w:r>
          </w:p>
        </w:tc>
        <w:tc>
          <w:tcPr>
            <w:tcW w:w="2560" w:type="dxa"/>
            <w:gridSpan w:val="4"/>
            <w:tcBorders>
              <w:top w:val="single" w:sz="4" w:space="0" w:color="auto"/>
              <w:left w:val="nil"/>
              <w:bottom w:val="single" w:sz="4" w:space="0" w:color="auto"/>
              <w:right w:val="nil"/>
            </w:tcBorders>
          </w:tcPr>
          <w:p w14:paraId="11404E52"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MEDIA</w:t>
            </w:r>
          </w:p>
        </w:tc>
      </w:tr>
      <w:tr w:rsidR="001F60C4" w:rsidRPr="00A9291F" w14:paraId="611C27C5" w14:textId="77777777" w:rsidTr="00E12991">
        <w:tc>
          <w:tcPr>
            <w:tcW w:w="1831" w:type="dxa"/>
            <w:vMerge/>
          </w:tcPr>
          <w:p w14:paraId="6033A4B8"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p>
        </w:tc>
        <w:tc>
          <w:tcPr>
            <w:tcW w:w="642" w:type="dxa"/>
            <w:tcBorders>
              <w:left w:val="nil"/>
              <w:bottom w:val="single" w:sz="4" w:space="0" w:color="auto"/>
              <w:right w:val="nil"/>
            </w:tcBorders>
          </w:tcPr>
          <w:p w14:paraId="3843057B"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2018</w:t>
            </w:r>
          </w:p>
        </w:tc>
        <w:tc>
          <w:tcPr>
            <w:tcW w:w="642" w:type="dxa"/>
            <w:tcBorders>
              <w:left w:val="nil"/>
              <w:bottom w:val="single" w:sz="4" w:space="0" w:color="auto"/>
              <w:right w:val="nil"/>
            </w:tcBorders>
          </w:tcPr>
          <w:p w14:paraId="7E3602F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2017</w:t>
            </w:r>
          </w:p>
        </w:tc>
        <w:tc>
          <w:tcPr>
            <w:tcW w:w="641" w:type="dxa"/>
            <w:tcBorders>
              <w:left w:val="nil"/>
              <w:bottom w:val="single" w:sz="4" w:space="0" w:color="auto"/>
              <w:right w:val="nil"/>
            </w:tcBorders>
          </w:tcPr>
          <w:p w14:paraId="791CC24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2016</w:t>
            </w:r>
          </w:p>
        </w:tc>
        <w:tc>
          <w:tcPr>
            <w:tcW w:w="640" w:type="dxa"/>
            <w:tcBorders>
              <w:left w:val="nil"/>
              <w:bottom w:val="single" w:sz="4" w:space="0" w:color="auto"/>
              <w:right w:val="nil"/>
            </w:tcBorders>
          </w:tcPr>
          <w:p w14:paraId="5F560412"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2015</w:t>
            </w:r>
          </w:p>
        </w:tc>
        <w:tc>
          <w:tcPr>
            <w:tcW w:w="640" w:type="dxa"/>
            <w:tcBorders>
              <w:left w:val="nil"/>
              <w:bottom w:val="single" w:sz="4" w:space="0" w:color="auto"/>
              <w:right w:val="nil"/>
            </w:tcBorders>
          </w:tcPr>
          <w:p w14:paraId="01E6FE22"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2018</w:t>
            </w:r>
          </w:p>
        </w:tc>
        <w:tc>
          <w:tcPr>
            <w:tcW w:w="640" w:type="dxa"/>
            <w:tcBorders>
              <w:left w:val="nil"/>
              <w:bottom w:val="single" w:sz="4" w:space="0" w:color="auto"/>
              <w:right w:val="nil"/>
            </w:tcBorders>
          </w:tcPr>
          <w:p w14:paraId="15B01ECB"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2017</w:t>
            </w:r>
          </w:p>
        </w:tc>
        <w:tc>
          <w:tcPr>
            <w:tcW w:w="640" w:type="dxa"/>
            <w:tcBorders>
              <w:left w:val="nil"/>
              <w:bottom w:val="single" w:sz="4" w:space="0" w:color="auto"/>
              <w:right w:val="nil"/>
            </w:tcBorders>
          </w:tcPr>
          <w:p w14:paraId="209A0D52"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2016</w:t>
            </w:r>
          </w:p>
        </w:tc>
        <w:tc>
          <w:tcPr>
            <w:tcW w:w="640" w:type="dxa"/>
            <w:tcBorders>
              <w:left w:val="nil"/>
              <w:bottom w:val="single" w:sz="4" w:space="0" w:color="auto"/>
              <w:right w:val="nil"/>
            </w:tcBorders>
          </w:tcPr>
          <w:p w14:paraId="50FDB66A"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2015</w:t>
            </w:r>
          </w:p>
        </w:tc>
        <w:tc>
          <w:tcPr>
            <w:tcW w:w="640" w:type="dxa"/>
            <w:tcBorders>
              <w:top w:val="single" w:sz="4" w:space="0" w:color="auto"/>
              <w:left w:val="nil"/>
              <w:bottom w:val="single" w:sz="4" w:space="0" w:color="auto"/>
              <w:right w:val="nil"/>
            </w:tcBorders>
          </w:tcPr>
          <w:p w14:paraId="304BE01E"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2018</w:t>
            </w:r>
          </w:p>
        </w:tc>
        <w:tc>
          <w:tcPr>
            <w:tcW w:w="640" w:type="dxa"/>
            <w:tcBorders>
              <w:top w:val="single" w:sz="4" w:space="0" w:color="auto"/>
              <w:left w:val="nil"/>
              <w:bottom w:val="single" w:sz="4" w:space="0" w:color="auto"/>
              <w:right w:val="nil"/>
            </w:tcBorders>
          </w:tcPr>
          <w:p w14:paraId="69E1B00B"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2017</w:t>
            </w:r>
          </w:p>
        </w:tc>
        <w:tc>
          <w:tcPr>
            <w:tcW w:w="640" w:type="dxa"/>
            <w:tcBorders>
              <w:top w:val="single" w:sz="4" w:space="0" w:color="auto"/>
              <w:left w:val="nil"/>
              <w:bottom w:val="single" w:sz="4" w:space="0" w:color="auto"/>
              <w:right w:val="nil"/>
            </w:tcBorders>
          </w:tcPr>
          <w:p w14:paraId="122B8B56"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2016</w:t>
            </w:r>
          </w:p>
        </w:tc>
        <w:tc>
          <w:tcPr>
            <w:tcW w:w="640" w:type="dxa"/>
            <w:tcBorders>
              <w:top w:val="single" w:sz="4" w:space="0" w:color="auto"/>
              <w:left w:val="nil"/>
              <w:bottom w:val="single" w:sz="4" w:space="0" w:color="auto"/>
              <w:right w:val="nil"/>
            </w:tcBorders>
          </w:tcPr>
          <w:p w14:paraId="2B8D26F4"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2015</w:t>
            </w:r>
          </w:p>
        </w:tc>
      </w:tr>
      <w:tr w:rsidR="001F60C4" w:rsidRPr="00A9291F" w14:paraId="2D676E66" w14:textId="77777777" w:rsidTr="00E12991">
        <w:tc>
          <w:tcPr>
            <w:tcW w:w="1831" w:type="dxa"/>
            <w:tcBorders>
              <w:top w:val="single" w:sz="4" w:space="0" w:color="auto"/>
              <w:left w:val="nil"/>
              <w:bottom w:val="nil"/>
              <w:right w:val="nil"/>
            </w:tcBorders>
          </w:tcPr>
          <w:p w14:paraId="102E9533" w14:textId="77777777" w:rsidR="001F60C4" w:rsidRPr="00A9291F" w:rsidRDefault="001F60C4" w:rsidP="00E12991">
            <w:pPr>
              <w:spacing w:line="360" w:lineRule="auto"/>
              <w:jc w:val="center"/>
              <w:rPr>
                <w:rFonts w:ascii="Times New Roman" w:hAnsi="Times New Roman" w:cs="Times New Roman"/>
                <w:b/>
                <w:bCs/>
                <w:color w:val="000000" w:themeColor="text1"/>
                <w:sz w:val="24"/>
                <w:szCs w:val="24"/>
              </w:rPr>
            </w:pPr>
            <w:r w:rsidRPr="00A9291F">
              <w:rPr>
                <w:rFonts w:ascii="Times New Roman" w:hAnsi="Times New Roman" w:cs="Times New Roman"/>
                <w:b/>
                <w:bCs/>
                <w:color w:val="000000" w:themeColor="text1"/>
                <w:sz w:val="24"/>
                <w:szCs w:val="24"/>
              </w:rPr>
              <w:t>INSTITUCIÓN</w:t>
            </w:r>
          </w:p>
        </w:tc>
        <w:tc>
          <w:tcPr>
            <w:tcW w:w="642" w:type="dxa"/>
            <w:tcBorders>
              <w:top w:val="single" w:sz="4" w:space="0" w:color="auto"/>
              <w:left w:val="nil"/>
              <w:bottom w:val="nil"/>
              <w:right w:val="nil"/>
            </w:tcBorders>
          </w:tcPr>
          <w:p w14:paraId="661E76D4"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5.69</w:t>
            </w:r>
          </w:p>
        </w:tc>
        <w:tc>
          <w:tcPr>
            <w:tcW w:w="642" w:type="dxa"/>
            <w:tcBorders>
              <w:top w:val="single" w:sz="4" w:space="0" w:color="auto"/>
              <w:left w:val="nil"/>
              <w:bottom w:val="nil"/>
              <w:right w:val="nil"/>
            </w:tcBorders>
          </w:tcPr>
          <w:p w14:paraId="39C190C9"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5.77</w:t>
            </w:r>
          </w:p>
        </w:tc>
        <w:tc>
          <w:tcPr>
            <w:tcW w:w="641" w:type="dxa"/>
            <w:tcBorders>
              <w:top w:val="single" w:sz="4" w:space="0" w:color="auto"/>
              <w:left w:val="nil"/>
              <w:bottom w:val="nil"/>
              <w:right w:val="nil"/>
            </w:tcBorders>
          </w:tcPr>
          <w:p w14:paraId="51DC4CD4"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6.95</w:t>
            </w:r>
          </w:p>
        </w:tc>
        <w:tc>
          <w:tcPr>
            <w:tcW w:w="640" w:type="dxa"/>
            <w:tcBorders>
              <w:top w:val="single" w:sz="4" w:space="0" w:color="auto"/>
              <w:left w:val="nil"/>
              <w:bottom w:val="nil"/>
              <w:right w:val="nil"/>
            </w:tcBorders>
          </w:tcPr>
          <w:p w14:paraId="0B7C4ABE"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3.49</w:t>
            </w:r>
          </w:p>
        </w:tc>
        <w:tc>
          <w:tcPr>
            <w:tcW w:w="640" w:type="dxa"/>
            <w:tcBorders>
              <w:top w:val="single" w:sz="4" w:space="0" w:color="auto"/>
              <w:left w:val="nil"/>
              <w:bottom w:val="nil"/>
              <w:right w:val="nil"/>
            </w:tcBorders>
          </w:tcPr>
          <w:p w14:paraId="3A4C19D0"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5.08</w:t>
            </w:r>
          </w:p>
        </w:tc>
        <w:tc>
          <w:tcPr>
            <w:tcW w:w="640" w:type="dxa"/>
            <w:tcBorders>
              <w:top w:val="single" w:sz="4" w:space="0" w:color="auto"/>
              <w:left w:val="nil"/>
              <w:bottom w:val="nil"/>
              <w:right w:val="nil"/>
            </w:tcBorders>
          </w:tcPr>
          <w:p w14:paraId="148722A6"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4.53</w:t>
            </w:r>
          </w:p>
        </w:tc>
        <w:tc>
          <w:tcPr>
            <w:tcW w:w="640" w:type="dxa"/>
            <w:tcBorders>
              <w:top w:val="single" w:sz="4" w:space="0" w:color="auto"/>
              <w:left w:val="nil"/>
              <w:bottom w:val="nil"/>
              <w:right w:val="nil"/>
            </w:tcBorders>
          </w:tcPr>
          <w:p w14:paraId="1F48E4DE"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6.09</w:t>
            </w:r>
          </w:p>
        </w:tc>
        <w:tc>
          <w:tcPr>
            <w:tcW w:w="640" w:type="dxa"/>
            <w:tcBorders>
              <w:top w:val="single" w:sz="4" w:space="0" w:color="auto"/>
              <w:left w:val="nil"/>
              <w:bottom w:val="nil"/>
              <w:right w:val="nil"/>
            </w:tcBorders>
          </w:tcPr>
          <w:p w14:paraId="4A80D2B8"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3.77</w:t>
            </w:r>
          </w:p>
        </w:tc>
        <w:tc>
          <w:tcPr>
            <w:tcW w:w="640" w:type="dxa"/>
            <w:tcBorders>
              <w:top w:val="single" w:sz="4" w:space="0" w:color="auto"/>
              <w:left w:val="nil"/>
              <w:bottom w:val="nil"/>
              <w:right w:val="nil"/>
            </w:tcBorders>
          </w:tcPr>
          <w:p w14:paraId="4B20ADEA"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4.37</w:t>
            </w:r>
          </w:p>
        </w:tc>
        <w:tc>
          <w:tcPr>
            <w:tcW w:w="640" w:type="dxa"/>
            <w:tcBorders>
              <w:top w:val="single" w:sz="4" w:space="0" w:color="auto"/>
              <w:left w:val="nil"/>
              <w:bottom w:val="nil"/>
              <w:right w:val="nil"/>
            </w:tcBorders>
          </w:tcPr>
          <w:p w14:paraId="3FBCD861"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7.39</w:t>
            </w:r>
          </w:p>
        </w:tc>
        <w:tc>
          <w:tcPr>
            <w:tcW w:w="640" w:type="dxa"/>
            <w:tcBorders>
              <w:top w:val="single" w:sz="4" w:space="0" w:color="auto"/>
              <w:left w:val="nil"/>
              <w:bottom w:val="nil"/>
              <w:right w:val="nil"/>
            </w:tcBorders>
          </w:tcPr>
          <w:p w14:paraId="4AC5CA11"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7.46</w:t>
            </w:r>
          </w:p>
        </w:tc>
        <w:tc>
          <w:tcPr>
            <w:tcW w:w="640" w:type="dxa"/>
            <w:tcBorders>
              <w:top w:val="single" w:sz="4" w:space="0" w:color="auto"/>
              <w:left w:val="nil"/>
              <w:bottom w:val="nil"/>
              <w:right w:val="nil"/>
            </w:tcBorders>
          </w:tcPr>
          <w:p w14:paraId="20E5DD4C"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7.29</w:t>
            </w:r>
          </w:p>
        </w:tc>
      </w:tr>
      <w:tr w:rsidR="001F60C4" w:rsidRPr="00A9291F" w14:paraId="64CD97BD" w14:textId="77777777" w:rsidTr="00E12991">
        <w:tc>
          <w:tcPr>
            <w:tcW w:w="1831" w:type="dxa"/>
            <w:tcBorders>
              <w:top w:val="nil"/>
              <w:left w:val="nil"/>
              <w:bottom w:val="nil"/>
              <w:right w:val="nil"/>
            </w:tcBorders>
          </w:tcPr>
          <w:p w14:paraId="740304F6"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MEDELLIN</w:t>
            </w:r>
          </w:p>
        </w:tc>
        <w:tc>
          <w:tcPr>
            <w:tcW w:w="642" w:type="dxa"/>
            <w:tcBorders>
              <w:top w:val="nil"/>
              <w:left w:val="nil"/>
              <w:bottom w:val="nil"/>
              <w:right w:val="nil"/>
            </w:tcBorders>
          </w:tcPr>
          <w:p w14:paraId="32E23D44"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5.39</w:t>
            </w:r>
          </w:p>
        </w:tc>
        <w:tc>
          <w:tcPr>
            <w:tcW w:w="642" w:type="dxa"/>
            <w:tcBorders>
              <w:top w:val="nil"/>
              <w:left w:val="nil"/>
              <w:bottom w:val="nil"/>
              <w:right w:val="nil"/>
            </w:tcBorders>
          </w:tcPr>
          <w:p w14:paraId="2C5522C2"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5.45</w:t>
            </w:r>
          </w:p>
        </w:tc>
        <w:tc>
          <w:tcPr>
            <w:tcW w:w="641" w:type="dxa"/>
            <w:tcBorders>
              <w:top w:val="nil"/>
              <w:left w:val="nil"/>
              <w:bottom w:val="nil"/>
              <w:right w:val="nil"/>
            </w:tcBorders>
          </w:tcPr>
          <w:p w14:paraId="59234A23"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5.29</w:t>
            </w:r>
          </w:p>
        </w:tc>
        <w:tc>
          <w:tcPr>
            <w:tcW w:w="640" w:type="dxa"/>
            <w:tcBorders>
              <w:top w:val="nil"/>
              <w:left w:val="nil"/>
              <w:bottom w:val="nil"/>
              <w:right w:val="nil"/>
            </w:tcBorders>
          </w:tcPr>
          <w:p w14:paraId="39DFFC81"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5.18</w:t>
            </w:r>
          </w:p>
        </w:tc>
        <w:tc>
          <w:tcPr>
            <w:tcW w:w="640" w:type="dxa"/>
            <w:tcBorders>
              <w:top w:val="nil"/>
              <w:left w:val="nil"/>
              <w:bottom w:val="nil"/>
              <w:right w:val="nil"/>
            </w:tcBorders>
          </w:tcPr>
          <w:p w14:paraId="60E6A7E5"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5.75</w:t>
            </w:r>
          </w:p>
        </w:tc>
        <w:tc>
          <w:tcPr>
            <w:tcW w:w="640" w:type="dxa"/>
            <w:tcBorders>
              <w:top w:val="nil"/>
              <w:left w:val="nil"/>
              <w:bottom w:val="nil"/>
              <w:right w:val="nil"/>
            </w:tcBorders>
          </w:tcPr>
          <w:p w14:paraId="0BC3DD8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5.60</w:t>
            </w:r>
          </w:p>
        </w:tc>
        <w:tc>
          <w:tcPr>
            <w:tcW w:w="640" w:type="dxa"/>
            <w:tcBorders>
              <w:top w:val="nil"/>
              <w:left w:val="nil"/>
              <w:bottom w:val="nil"/>
              <w:right w:val="nil"/>
            </w:tcBorders>
          </w:tcPr>
          <w:p w14:paraId="741635A5"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5.43</w:t>
            </w:r>
          </w:p>
        </w:tc>
        <w:tc>
          <w:tcPr>
            <w:tcW w:w="640" w:type="dxa"/>
            <w:tcBorders>
              <w:top w:val="nil"/>
              <w:left w:val="nil"/>
              <w:bottom w:val="nil"/>
              <w:right w:val="nil"/>
            </w:tcBorders>
          </w:tcPr>
          <w:p w14:paraId="1314DE39"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4.90</w:t>
            </w:r>
          </w:p>
        </w:tc>
        <w:tc>
          <w:tcPr>
            <w:tcW w:w="640" w:type="dxa"/>
            <w:tcBorders>
              <w:top w:val="nil"/>
              <w:left w:val="nil"/>
              <w:bottom w:val="nil"/>
              <w:right w:val="nil"/>
            </w:tcBorders>
          </w:tcPr>
          <w:p w14:paraId="229DFE1C"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6.00</w:t>
            </w:r>
          </w:p>
        </w:tc>
        <w:tc>
          <w:tcPr>
            <w:tcW w:w="640" w:type="dxa"/>
            <w:tcBorders>
              <w:top w:val="nil"/>
              <w:left w:val="nil"/>
              <w:bottom w:val="nil"/>
              <w:right w:val="nil"/>
            </w:tcBorders>
          </w:tcPr>
          <w:p w14:paraId="222A4400"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6.20</w:t>
            </w:r>
          </w:p>
        </w:tc>
        <w:tc>
          <w:tcPr>
            <w:tcW w:w="640" w:type="dxa"/>
            <w:tcBorders>
              <w:top w:val="nil"/>
              <w:left w:val="nil"/>
              <w:bottom w:val="nil"/>
              <w:right w:val="nil"/>
            </w:tcBorders>
          </w:tcPr>
          <w:p w14:paraId="4A7F86F2"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6.03</w:t>
            </w:r>
          </w:p>
        </w:tc>
        <w:tc>
          <w:tcPr>
            <w:tcW w:w="640" w:type="dxa"/>
            <w:tcBorders>
              <w:top w:val="nil"/>
              <w:left w:val="nil"/>
              <w:bottom w:val="nil"/>
              <w:right w:val="nil"/>
            </w:tcBorders>
          </w:tcPr>
          <w:p w14:paraId="1968CEAE"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5.52</w:t>
            </w:r>
          </w:p>
        </w:tc>
      </w:tr>
      <w:tr w:rsidR="001F60C4" w:rsidRPr="00A9291F" w14:paraId="127A97F7" w14:textId="77777777" w:rsidTr="00E12991">
        <w:tc>
          <w:tcPr>
            <w:tcW w:w="1831" w:type="dxa"/>
            <w:tcBorders>
              <w:top w:val="nil"/>
              <w:left w:val="nil"/>
              <w:bottom w:val="single" w:sz="4" w:space="0" w:color="auto"/>
              <w:right w:val="nil"/>
            </w:tcBorders>
          </w:tcPr>
          <w:p w14:paraId="3E432625" w14:textId="77777777" w:rsidR="001F60C4" w:rsidRPr="00A9291F" w:rsidRDefault="001F60C4" w:rsidP="00E12991">
            <w:pPr>
              <w:spacing w:line="360" w:lineRule="auto"/>
              <w:jc w:val="center"/>
              <w:rPr>
                <w:rFonts w:ascii="Times New Roman" w:hAnsi="Times New Roman" w:cs="Times New Roman"/>
                <w:b/>
                <w:color w:val="000000" w:themeColor="text1"/>
                <w:sz w:val="24"/>
                <w:szCs w:val="24"/>
              </w:rPr>
            </w:pPr>
            <w:r w:rsidRPr="00A9291F">
              <w:rPr>
                <w:rFonts w:ascii="Times New Roman" w:hAnsi="Times New Roman" w:cs="Times New Roman"/>
                <w:b/>
                <w:color w:val="000000" w:themeColor="text1"/>
                <w:sz w:val="24"/>
                <w:szCs w:val="24"/>
              </w:rPr>
              <w:t>COLOMBIA</w:t>
            </w:r>
          </w:p>
        </w:tc>
        <w:tc>
          <w:tcPr>
            <w:tcW w:w="642" w:type="dxa"/>
            <w:tcBorders>
              <w:top w:val="nil"/>
              <w:left w:val="nil"/>
              <w:bottom w:val="single" w:sz="4" w:space="0" w:color="auto"/>
              <w:right w:val="nil"/>
            </w:tcBorders>
          </w:tcPr>
          <w:p w14:paraId="311B364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5.67</w:t>
            </w:r>
          </w:p>
        </w:tc>
        <w:tc>
          <w:tcPr>
            <w:tcW w:w="642" w:type="dxa"/>
            <w:tcBorders>
              <w:top w:val="nil"/>
              <w:left w:val="nil"/>
              <w:bottom w:val="single" w:sz="4" w:space="0" w:color="auto"/>
              <w:right w:val="nil"/>
            </w:tcBorders>
          </w:tcPr>
          <w:p w14:paraId="7BFE1DA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5.65</w:t>
            </w:r>
          </w:p>
        </w:tc>
        <w:tc>
          <w:tcPr>
            <w:tcW w:w="641" w:type="dxa"/>
            <w:tcBorders>
              <w:top w:val="nil"/>
              <w:left w:val="nil"/>
              <w:bottom w:val="single" w:sz="4" w:space="0" w:color="auto"/>
              <w:right w:val="nil"/>
            </w:tcBorders>
          </w:tcPr>
          <w:p w14:paraId="5EC48408"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5.42</w:t>
            </w:r>
          </w:p>
        </w:tc>
        <w:tc>
          <w:tcPr>
            <w:tcW w:w="640" w:type="dxa"/>
            <w:tcBorders>
              <w:top w:val="nil"/>
              <w:left w:val="nil"/>
              <w:bottom w:val="single" w:sz="4" w:space="0" w:color="auto"/>
              <w:right w:val="nil"/>
            </w:tcBorders>
          </w:tcPr>
          <w:p w14:paraId="340A0431"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5.07</w:t>
            </w:r>
          </w:p>
        </w:tc>
        <w:tc>
          <w:tcPr>
            <w:tcW w:w="640" w:type="dxa"/>
            <w:tcBorders>
              <w:top w:val="nil"/>
              <w:left w:val="nil"/>
              <w:bottom w:val="single" w:sz="4" w:space="0" w:color="auto"/>
              <w:right w:val="nil"/>
            </w:tcBorders>
          </w:tcPr>
          <w:p w14:paraId="7F4FAB1B"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5.76</w:t>
            </w:r>
          </w:p>
        </w:tc>
        <w:tc>
          <w:tcPr>
            <w:tcW w:w="640" w:type="dxa"/>
            <w:tcBorders>
              <w:top w:val="nil"/>
              <w:left w:val="nil"/>
              <w:bottom w:val="single" w:sz="4" w:space="0" w:color="auto"/>
              <w:right w:val="nil"/>
            </w:tcBorders>
          </w:tcPr>
          <w:p w14:paraId="2E642CD0"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5.61</w:t>
            </w:r>
          </w:p>
        </w:tc>
        <w:tc>
          <w:tcPr>
            <w:tcW w:w="640" w:type="dxa"/>
            <w:tcBorders>
              <w:top w:val="nil"/>
              <w:left w:val="nil"/>
              <w:bottom w:val="single" w:sz="4" w:space="0" w:color="auto"/>
              <w:right w:val="nil"/>
            </w:tcBorders>
          </w:tcPr>
          <w:p w14:paraId="5417E0BB"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5.27</w:t>
            </w:r>
          </w:p>
        </w:tc>
        <w:tc>
          <w:tcPr>
            <w:tcW w:w="640" w:type="dxa"/>
            <w:tcBorders>
              <w:top w:val="nil"/>
              <w:left w:val="nil"/>
              <w:bottom w:val="single" w:sz="4" w:space="0" w:color="auto"/>
              <w:right w:val="nil"/>
            </w:tcBorders>
          </w:tcPr>
          <w:p w14:paraId="3315567A"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4.93</w:t>
            </w:r>
          </w:p>
        </w:tc>
        <w:tc>
          <w:tcPr>
            <w:tcW w:w="640" w:type="dxa"/>
            <w:tcBorders>
              <w:top w:val="nil"/>
              <w:left w:val="nil"/>
              <w:bottom w:val="single" w:sz="4" w:space="0" w:color="auto"/>
              <w:right w:val="nil"/>
            </w:tcBorders>
          </w:tcPr>
          <w:p w14:paraId="54A3596A"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5.94</w:t>
            </w:r>
          </w:p>
        </w:tc>
        <w:tc>
          <w:tcPr>
            <w:tcW w:w="640" w:type="dxa"/>
            <w:tcBorders>
              <w:top w:val="nil"/>
              <w:left w:val="nil"/>
              <w:bottom w:val="single" w:sz="4" w:space="0" w:color="auto"/>
              <w:right w:val="nil"/>
            </w:tcBorders>
          </w:tcPr>
          <w:p w14:paraId="19AA2235"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6.01</w:t>
            </w:r>
          </w:p>
        </w:tc>
        <w:tc>
          <w:tcPr>
            <w:tcW w:w="640" w:type="dxa"/>
            <w:tcBorders>
              <w:top w:val="nil"/>
              <w:left w:val="nil"/>
              <w:bottom w:val="single" w:sz="4" w:space="0" w:color="auto"/>
              <w:right w:val="nil"/>
            </w:tcBorders>
          </w:tcPr>
          <w:p w14:paraId="2EEF17E8"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5.89</w:t>
            </w:r>
          </w:p>
        </w:tc>
        <w:tc>
          <w:tcPr>
            <w:tcW w:w="640" w:type="dxa"/>
            <w:tcBorders>
              <w:top w:val="nil"/>
              <w:left w:val="nil"/>
              <w:bottom w:val="single" w:sz="4" w:space="0" w:color="auto"/>
              <w:right w:val="nil"/>
            </w:tcBorders>
          </w:tcPr>
          <w:p w14:paraId="2574F227" w14:textId="77777777" w:rsidR="001F60C4" w:rsidRPr="00A9291F" w:rsidRDefault="001F60C4" w:rsidP="00E12991">
            <w:pPr>
              <w:spacing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t>5.57</w:t>
            </w:r>
          </w:p>
        </w:tc>
      </w:tr>
    </w:tbl>
    <w:p w14:paraId="04249163"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r w:rsidRPr="00A9291F">
        <w:rPr>
          <w:rFonts w:ascii="Times New Roman" w:hAnsi="Times New Roman" w:cs="Times New Roman"/>
          <w:bCs/>
          <w:color w:val="000000" w:themeColor="text1"/>
          <w:sz w:val="24"/>
          <w:szCs w:val="24"/>
        </w:rPr>
        <w:lastRenderedPageBreak/>
        <w:t xml:space="preserve"> Elaboración propia</w:t>
      </w:r>
    </w:p>
    <w:p w14:paraId="09EA2E5A" w14:textId="77777777" w:rsidR="001F60C4" w:rsidRPr="00A9291F" w:rsidRDefault="001F60C4" w:rsidP="001F60C4">
      <w:pPr>
        <w:spacing w:after="0" w:line="360" w:lineRule="auto"/>
        <w:jc w:val="both"/>
        <w:rPr>
          <w:rFonts w:ascii="Times New Roman" w:hAnsi="Times New Roman" w:cs="Times New Roman"/>
          <w:bCs/>
          <w:color w:val="000000" w:themeColor="text1"/>
          <w:sz w:val="24"/>
          <w:szCs w:val="24"/>
        </w:rPr>
      </w:pPr>
    </w:p>
    <w:p w14:paraId="7800ECB0" w14:textId="77777777" w:rsidR="001F60C4" w:rsidRPr="00A9291F" w:rsidRDefault="001F60C4" w:rsidP="001F60C4">
      <w:pPr>
        <w:spacing w:after="0" w:line="360" w:lineRule="auto"/>
        <w:jc w:val="both"/>
        <w:rPr>
          <w:rFonts w:ascii="Times New Roman" w:hAnsi="Times New Roman" w:cs="Times New Roman"/>
          <w:b/>
          <w:sz w:val="24"/>
          <w:szCs w:val="24"/>
        </w:rPr>
      </w:pPr>
    </w:p>
    <w:p w14:paraId="56850C67" w14:textId="77777777" w:rsidR="001F60C4" w:rsidRPr="00A9291F" w:rsidRDefault="001F60C4" w:rsidP="001F60C4">
      <w:pPr>
        <w:spacing w:after="0" w:line="360" w:lineRule="auto"/>
        <w:jc w:val="both"/>
        <w:rPr>
          <w:rFonts w:ascii="Times New Roman" w:hAnsi="Times New Roman" w:cs="Times New Roman"/>
          <w:b/>
          <w:sz w:val="24"/>
          <w:szCs w:val="24"/>
        </w:rPr>
      </w:pPr>
    </w:p>
    <w:p w14:paraId="4939BDFC" w14:textId="77777777" w:rsidR="001F60C4" w:rsidRPr="00A9291F" w:rsidRDefault="001F60C4" w:rsidP="001F60C4">
      <w:pPr>
        <w:spacing w:after="0" w:line="360" w:lineRule="auto"/>
        <w:jc w:val="both"/>
        <w:rPr>
          <w:rFonts w:ascii="Times New Roman" w:hAnsi="Times New Roman" w:cs="Times New Roman"/>
          <w:b/>
          <w:sz w:val="24"/>
          <w:szCs w:val="24"/>
        </w:rPr>
      </w:pPr>
    </w:p>
    <w:p w14:paraId="473A3BF9" w14:textId="77777777" w:rsidR="001F60C4" w:rsidRPr="00A9291F" w:rsidRDefault="001F60C4" w:rsidP="001F60C4">
      <w:pPr>
        <w:spacing w:after="0" w:line="360" w:lineRule="auto"/>
        <w:jc w:val="both"/>
        <w:rPr>
          <w:rFonts w:ascii="Times New Roman" w:hAnsi="Times New Roman" w:cs="Times New Roman"/>
          <w:b/>
          <w:sz w:val="24"/>
          <w:szCs w:val="24"/>
        </w:rPr>
      </w:pPr>
    </w:p>
    <w:p w14:paraId="201B879E"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color w:val="auto"/>
          <w:sz w:val="24"/>
          <w:szCs w:val="24"/>
        </w:rPr>
      </w:pPr>
      <w:bookmarkStart w:id="2" w:name="_Toc21516421"/>
      <w:r w:rsidRPr="00A9291F">
        <w:rPr>
          <w:rFonts w:ascii="Times New Roman" w:hAnsi="Times New Roman" w:cs="Times New Roman"/>
          <w:b/>
          <w:color w:val="auto"/>
          <w:sz w:val="24"/>
          <w:szCs w:val="24"/>
        </w:rPr>
        <w:t>MARCO LEGAL</w:t>
      </w:r>
      <w:bookmarkEnd w:id="2"/>
      <w:r w:rsidRPr="00A9291F">
        <w:rPr>
          <w:rFonts w:ascii="Times New Roman" w:hAnsi="Times New Roman" w:cs="Times New Roman"/>
          <w:b/>
          <w:color w:val="auto"/>
          <w:sz w:val="24"/>
          <w:szCs w:val="24"/>
        </w:rPr>
        <w:t xml:space="preserve"> </w:t>
      </w:r>
    </w:p>
    <w:p w14:paraId="5B2E68CD" w14:textId="77777777" w:rsidR="001F60C4" w:rsidRPr="00A9291F" w:rsidRDefault="001F60C4" w:rsidP="001F60C4">
      <w:pPr>
        <w:spacing w:after="0" w:line="360" w:lineRule="auto"/>
        <w:jc w:val="both"/>
        <w:rPr>
          <w:rFonts w:ascii="Times New Roman" w:hAnsi="Times New Roman" w:cs="Times New Roman"/>
          <w:b/>
          <w:sz w:val="24"/>
          <w:szCs w:val="24"/>
        </w:rPr>
      </w:pPr>
    </w:p>
    <w:p w14:paraId="1E77675A"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El plan de estudios de la educación formal obligatoria es un componente estratégico articulado con el área de la gestión pedagógico/académica, la cual se establece como un factor misional esencial en las instituciones educativas.</w:t>
      </w:r>
    </w:p>
    <w:p w14:paraId="65C4AA3B"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Dado que el carácter y objetivo de los establecimientos educativos, tiene foco de atención la formación integral de niños, niñas y adolescentes.</w:t>
      </w:r>
    </w:p>
    <w:p w14:paraId="44C37EA9"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1ADF0272"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De las unidades que hacen parte de la gestión pedagógico/académica, el plan de estudios se toma como el eje principal para la redacción de este documento, debido entre otras cosas a que en este se incluye el esquema organizado de las áreas obligatorias y fundamentales para cada uno de los niveles y grados de la educación básica y media, las áreas optativas y los proyectos transversales de enseñanza obligatoria. Lo anterior fundamentado en los principios filosóficos, pedagógico didácticos y conceptuales de cada una de las disciplinas que se enseñan en la escuela.</w:t>
      </w:r>
    </w:p>
    <w:p w14:paraId="786D9C36"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200ECACA"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El plan de estudio como propuesta abierta, en constante evolución y contextualizada, se formaliza a partir de las directrices normativas esbozadas en la legislación colombiana, como marco central para su estructuración y gestión. Algunas de las principales leyes, decretos y resoluciones relacionadas con el tema son:</w:t>
      </w:r>
    </w:p>
    <w:p w14:paraId="728674EE"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2B40CE97"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Constitución Política Nacional de 1991</w:t>
      </w:r>
    </w:p>
    <w:p w14:paraId="704241B5"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Ley General de Educación o Ley 115 de 1994</w:t>
      </w:r>
    </w:p>
    <w:p w14:paraId="38DFA834"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lastRenderedPageBreak/>
        <w:t>•</w:t>
      </w:r>
      <w:r w:rsidRPr="00A9291F">
        <w:rPr>
          <w:rFonts w:ascii="Times New Roman" w:hAnsi="Times New Roman" w:cs="Times New Roman"/>
          <w:color w:val="000000"/>
          <w:sz w:val="24"/>
          <w:szCs w:val="24"/>
        </w:rPr>
        <w:tab/>
        <w:t>Decreto único Reglamentario del Sector Educación 1075 de 2015</w:t>
      </w:r>
    </w:p>
    <w:p w14:paraId="774498A5"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El Decreto 1743 de 1994</w:t>
      </w:r>
    </w:p>
    <w:p w14:paraId="1DA0F644"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Resolución 1600 de 1994</w:t>
      </w:r>
    </w:p>
    <w:p w14:paraId="43146026"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934 de 2004 y la Ley 181 de 1995</w:t>
      </w:r>
    </w:p>
    <w:p w14:paraId="7FB97CA6"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Resolución 2343 de 1996</w:t>
      </w:r>
    </w:p>
    <w:p w14:paraId="09EFED43"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Resolución 4210 de 1996 s</w:t>
      </w:r>
    </w:p>
    <w:p w14:paraId="546DC7AE"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769 de 2002 y la directiva ministerial No. 13 de 2003</w:t>
      </w:r>
    </w:p>
    <w:p w14:paraId="12923BB9"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1014 de 2006</w:t>
      </w:r>
    </w:p>
    <w:p w14:paraId="0F09F610"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1098 de 2006</w:t>
      </w:r>
    </w:p>
    <w:p w14:paraId="0C316CBA"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1029 de 2006</w:t>
      </w:r>
    </w:p>
    <w:p w14:paraId="5F24D5CA"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1170 de 2007</w:t>
      </w:r>
    </w:p>
    <w:p w14:paraId="232A8565"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La Ley 1195 de 2008</w:t>
      </w:r>
    </w:p>
    <w:p w14:paraId="314C3375"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Ley 1503 de 2011</w:t>
      </w:r>
    </w:p>
    <w:p w14:paraId="535ED915"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w:t>
      </w:r>
      <w:r w:rsidRPr="00A9291F">
        <w:rPr>
          <w:rFonts w:ascii="Times New Roman" w:hAnsi="Times New Roman" w:cs="Times New Roman"/>
          <w:color w:val="000000"/>
          <w:sz w:val="24"/>
          <w:szCs w:val="24"/>
        </w:rPr>
        <w:tab/>
        <w:t>Los lineamientos curriculares y los estándares de competencias para las áreas obligatorias y fundamentales.</w:t>
      </w:r>
    </w:p>
    <w:p w14:paraId="78BAE2B3"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3497F8B2"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La Ley 115 de 1994 o Ley General de Educación establece los elementos que debe contener el plan de estudios, así como el concepto de currículo y la concepción de base que engloba el mismo. Tópicos que son explicados en los artículos 76 al 79 de la presente Ley, tal como se muestra a continuación (República de Colombia, 1994):</w:t>
      </w:r>
    </w:p>
    <w:p w14:paraId="452C8E52"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595CA878"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“Artículo 76. Concepto de currículo. Currículo es el conjunto de criterios, plan de estudios, programas, metodología,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p w14:paraId="52B7E4C6"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73D07052"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xml:space="preserve"> “Artículo 77. Autonomía escolar. Dentro de los límites fijados por la presente ley y el proyecto educativo institucional, las instituciones de educación formal gozan de autonomía para organizar las áreas fundamentales de conocimiento definidas para cada nivel, introducir asignaturas optativas dentro de las áreas establecidas en la Ley, adoptar algunas áreas a las necesidades y características regionales, adoptar métodos de enseñanza y organizar actividades formativas, culturales y deportivas, dentro de los lineamientos que establezca el Ministerio de Educación Nacional”.</w:t>
      </w:r>
    </w:p>
    <w:p w14:paraId="1E71E550"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1276FAB8"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“Parágrafo. Las secretarías de educación departamentales o distritales, o los organismos que hagan sus veces, serán las responsables de la asesoría para el diseño y desarrollo del currículo de las instituciones educativas estatales de su jurisdicción, de conformidad con lo establecido en la presente Ley”.</w:t>
      </w:r>
    </w:p>
    <w:p w14:paraId="797D1159"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4E0F7F7D"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“Artículo 78. Regulación del currículo. El Ministerio de Educación Nacional diseñará los lineamientos generales de los procesos curriculares y, en la educación formal, establecerá los indicadores de logros para cada grado de los niveles educativos, tal como lo fija el artículo 148 de la presente Ley. Los establecimientos educativos, de conformidad con las disposiciones vigentes y con su Proyecto Educativo Institucional, atendiendo los lineamientos a que se refiere el inciso primero de este artículo, establecerán su plan de estudios particular que determine los objetivos, los niveles, los grados y las áreas, la metodología, la distribución del tiempo y los criterios de evaluación y administración. Cuando haya cambios significativos en el currículo, el rector de la institución educativa oficial o privada lo presentará a la secretaría de educación departamental o distrital o a los organismos que hagan sus veces, para que ésta verifique el cumplimiento de los requisitos establecidos en la presente Ley”.</w:t>
      </w:r>
    </w:p>
    <w:p w14:paraId="439AB780"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217E8238"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xml:space="preserve"> “Artículo 79. Plan de Estudios. Es el esquema estructurado de las áreas obligatorias y fundamentales y de áreas optativas con sus respectivas asignaturas, que forman parte del currículo de los 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 Cada uno de los factores que hacen parte del plan de estudios de acuerdo con este artículo se materializan en:</w:t>
      </w:r>
    </w:p>
    <w:p w14:paraId="0D565438"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xml:space="preserve">- Los objetivos por niveles, grados y áreas. Para cada uno de los niveles de la educación formal obligatoria se establecen una serie de objetivos específicos: a) los objetivos de la educación preescolar se desglosan en el artículo No. 16, b) los objetivos de la educación básica se exponen en el artículo No. 20, c) los objetivos de la </w:t>
      </w:r>
      <w:r w:rsidRPr="00A9291F">
        <w:rPr>
          <w:rFonts w:ascii="Times New Roman" w:hAnsi="Times New Roman" w:cs="Times New Roman"/>
          <w:color w:val="000000"/>
          <w:sz w:val="24"/>
          <w:szCs w:val="24"/>
        </w:rPr>
        <w:lastRenderedPageBreak/>
        <w:t>educación básica primaria se determinan en el artículo No. 21, mientras que los de la educación básica secundaria se encuentran esbozados en el artículo No. 22, y d) los objetivos de la educación media académica se detallan en el artículo No. 30. En relación con los objetivos de la educación media técnica cada institución educativa, en virtud de los programas y énfasis que ofrezca, establecerá los objetivos pertinentes para cada modalidad.</w:t>
      </w:r>
    </w:p>
    <w:p w14:paraId="43E9B2D3"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777E1141"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La metodología. Acción que se concreta en las actividades de enseñanza para promover el aprendizaje y el desarrollo de competencias y habilidades en los estudiantes; es de carácter específico según la disciplina que se enseña, las características de los alumnos, las metas del proyecto educativo institucional y en general del contexto educativo.</w:t>
      </w:r>
    </w:p>
    <w:p w14:paraId="3A68EB31"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661384F3"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La metodología resulta de la conjugación de los principios pedagógicos didácticos más la estructura de la lógica de las áreas del saber.</w:t>
      </w:r>
    </w:p>
    <w:p w14:paraId="15E0496D"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La distribución del tiempo. Consiste en la clasificación y organización de las actividades de enseñanza en virtud del tiempo que demanda cada una para su ejecución y de acuerdo con los períodos académicos estipulados en la institución.</w:t>
      </w:r>
    </w:p>
    <w:p w14:paraId="586DAAB2"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 Los criterios de evaluación y administración que cada institución educativa ha construido en conjunto con la comunidad educativa en virtud de la autonomía que otorga el Decreto 1075 de 2015, artículos del 2.3.3.3.3.1 al 2.3.3.3.3.1.8</w:t>
      </w:r>
    </w:p>
    <w:p w14:paraId="023A4F2D"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11FC2307"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De acuerdo con el artículo 79, Ley 115 de 1994: “el plan de estudios es el esquema estructurado de las áreas obligatorias y fundamentales y de áreas optativas con sus respectivas asignaturas, que forman parte del currículo de los establecimientos educativos”. En relación con lo anterior, es necesario aclarar que las instituciones educativas, en el marco de la autonomía escolar (artículo 77, Ley 115 de 1994) pueden organizar las áreas fundamentales de conocimiento definidas para cada nivel, introducir asignaturas optativas dentro de las áreas establecidas en la ley, y adaptar algunas áreas a las necesidades y características regionales. Ello considerando que al menos el 80% del plan de estudios se rige por las áreas fundamentales y, el 20% restante, de acuerdo a lo que considere la institución educativa.</w:t>
      </w:r>
    </w:p>
    <w:p w14:paraId="10D8876F"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5DD0672B"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En el artículo 23 de la Ley 115 de 1994 se indica que: “Para el logro de los objetivos de la educación básica se establecen áreas obligatorias y fundamentales del conocimiento y de la formación que necesariamente se tendrán que ofrecer de acuerdo con el currículo y el Proyecto Educativo Institucional.</w:t>
      </w:r>
    </w:p>
    <w:p w14:paraId="1F12BF27"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2D3C0F8A"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Los grupos de áreas obligatorias y fundamentales que comprenderán un mínimo del</w:t>
      </w:r>
    </w:p>
    <w:p w14:paraId="742CE8D6"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80% del plan de estudios, son las siguientes:</w:t>
      </w:r>
    </w:p>
    <w:p w14:paraId="79ED536C"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1. Ciencias naturales y educación ambiental.</w:t>
      </w:r>
    </w:p>
    <w:p w14:paraId="20A655D7"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2. Ciencias sociales, historia, geografía, constitución política y democracia.</w:t>
      </w:r>
    </w:p>
    <w:p w14:paraId="2837D978"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3. Educación artística.</w:t>
      </w:r>
    </w:p>
    <w:p w14:paraId="019EAB90"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4. Educación ética y en valores humanos.</w:t>
      </w:r>
    </w:p>
    <w:p w14:paraId="3F28540E"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5. Educación física, recreación y deportes.</w:t>
      </w:r>
    </w:p>
    <w:p w14:paraId="092D8564"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6. Educación religiosa.</w:t>
      </w:r>
    </w:p>
    <w:p w14:paraId="32630646"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7. Humanidades, lengua castellana e idiomas extranjeros.</w:t>
      </w:r>
    </w:p>
    <w:p w14:paraId="1BF48712"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8. Matemáticas.</w:t>
      </w:r>
    </w:p>
    <w:p w14:paraId="0EEE76A3"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9. Tecnología e informática.</w:t>
      </w:r>
    </w:p>
    <w:p w14:paraId="6D4A0E6C"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4D1842D0"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Y el artículo 31 de la misma Ley, complementa: “para el logro de los objetivos de la educación media académica serán obligatorias y fundamentales las mismas áreas de la educación básica en un nivel más avanzado, además de las ciencias económicas, políticas y la filosofía”</w:t>
      </w:r>
    </w:p>
    <w:p w14:paraId="36C80FE3"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341647A4"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Adicionalmente, en el Documento de Orientaciones Básicas que hace parte del</w:t>
      </w:r>
    </w:p>
    <w:p w14:paraId="55C71FB1" w14:textId="77777777" w:rsidR="001F60C4" w:rsidRPr="00A9291F" w:rsidRDefault="001F60C4" w:rsidP="001F60C4">
      <w:pPr>
        <w:spacing w:after="0" w:line="360" w:lineRule="auto"/>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Plan de Estudios para la Educación Formal de Medellín, elaborado en el marco del proyecto Expedición Currículo en 2015, se compilaron las siguientes consideraciones que aplican tanto para instituciones públicas como privadas, las cuales se retoman de forma literal por su relevancia para comprender este aspecto.</w:t>
      </w:r>
    </w:p>
    <w:p w14:paraId="53179D38" w14:textId="77777777" w:rsidR="001F60C4" w:rsidRDefault="001F60C4" w:rsidP="001F60C4">
      <w:pPr>
        <w:spacing w:after="0" w:line="360" w:lineRule="auto"/>
        <w:jc w:val="both"/>
        <w:rPr>
          <w:rFonts w:ascii="Times New Roman" w:hAnsi="Times New Roman" w:cs="Times New Roman"/>
          <w:color w:val="000000"/>
          <w:sz w:val="24"/>
          <w:szCs w:val="24"/>
        </w:rPr>
      </w:pPr>
    </w:p>
    <w:p w14:paraId="4BF757F7" w14:textId="77777777" w:rsidR="001F60C4" w:rsidRDefault="001F60C4" w:rsidP="001F60C4">
      <w:pPr>
        <w:spacing w:after="0" w:line="360" w:lineRule="auto"/>
        <w:jc w:val="both"/>
        <w:rPr>
          <w:rFonts w:ascii="Times New Roman" w:hAnsi="Times New Roman" w:cs="Times New Roman"/>
          <w:color w:val="000000"/>
          <w:sz w:val="24"/>
          <w:szCs w:val="24"/>
        </w:rPr>
      </w:pPr>
    </w:p>
    <w:p w14:paraId="6AF68AC6" w14:textId="77777777" w:rsidR="001F60C4" w:rsidRPr="00A9291F" w:rsidRDefault="001F60C4" w:rsidP="001F60C4">
      <w:pPr>
        <w:spacing w:after="0" w:line="360" w:lineRule="auto"/>
        <w:jc w:val="both"/>
        <w:rPr>
          <w:rFonts w:ascii="Times New Roman" w:hAnsi="Times New Roman" w:cs="Times New Roman"/>
          <w:color w:val="000000"/>
          <w:sz w:val="24"/>
          <w:szCs w:val="24"/>
        </w:rPr>
      </w:pPr>
    </w:p>
    <w:p w14:paraId="0F36CB4A"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b/>
          <w:sz w:val="24"/>
          <w:szCs w:val="24"/>
        </w:rPr>
        <w:lastRenderedPageBreak/>
        <w:t xml:space="preserve">El Diseño Universal de Aprendizaje </w:t>
      </w:r>
      <w:r w:rsidRPr="00A9291F">
        <w:rPr>
          <w:rFonts w:ascii="Times New Roman" w:hAnsi="Times New Roman" w:cs="Times New Roman"/>
          <w:sz w:val="24"/>
          <w:szCs w:val="24"/>
        </w:rPr>
        <w:t>como una de las medidas de respuesta a la atención de la diversidad en el aula, significa que los y las docentes se preocupen de todos y cada uno de los estudiantes, generando ambientes de aprendizaje enriquecedores y diversificando la enseñanza para ajustarla a la variedad de estilos y ritmos de aprendizaje, prestando especial atención a aquellos estudiantes que más apoyo necesitan para participar y aprender. Todos los niños/as pueden progresar si se les brindan las oportunidades y las ayudas necesarias porque el aprendizaje no depende tanto de capacidades innatas, sino de la cantidad y calidad de experiencias y apoyos que se les otorgue cotidianamente durante su desarrollo. El Diseño Universal de Aprendizaje (en adelante DUA), es una estrategia de respuesta a la diversidad, cuyo fin es maximizar las oportunidades de aprendizaje de todos los estudiantes, considerando la amplia gama de habilidades, estilos de aprendizaje y preferencias que éstos presentan. Se fundamenta en el principio Universal de Accesibilidad o Diseño Universal, al que se hace referencia también en el artículo 3° de la ley 20.422/2010. (13) Ley que Norma sobre igualdad de oportunidades e inclusión social de las personas con discapacidad.</w:t>
      </w:r>
    </w:p>
    <w:p w14:paraId="44218503" w14:textId="77777777" w:rsidR="001F60C4" w:rsidRPr="00A9291F" w:rsidRDefault="001F60C4" w:rsidP="001F60C4">
      <w:pPr>
        <w:spacing w:after="0" w:line="360" w:lineRule="auto"/>
        <w:jc w:val="both"/>
        <w:rPr>
          <w:rFonts w:ascii="Times New Roman" w:hAnsi="Times New Roman" w:cs="Times New Roman"/>
          <w:sz w:val="24"/>
          <w:szCs w:val="24"/>
        </w:rPr>
      </w:pPr>
    </w:p>
    <w:p w14:paraId="54F8A798"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b/>
          <w:sz w:val="24"/>
          <w:szCs w:val="24"/>
        </w:rPr>
        <w:t>EL DUA</w:t>
      </w:r>
      <w:r w:rsidRPr="00A9291F">
        <w:rPr>
          <w:rFonts w:ascii="Times New Roman" w:hAnsi="Times New Roman" w:cs="Times New Roman"/>
          <w:sz w:val="24"/>
          <w:szCs w:val="24"/>
        </w:rPr>
        <w:t xml:space="preserve"> se basa en la idea de que la diversidad es la norma, no la excepción, por lo que las programaciones y las situaciones de aprendizaje se diseñan desde el principio (“a priori”) para satisfacer las diferencias de aprendizaje de manera que gran parte de las adecuaciones puedan ser reducidas o eliminadas a futuro. Los principios que orientan el DUA son los siguientes:</w:t>
      </w:r>
    </w:p>
    <w:p w14:paraId="62425473" w14:textId="77777777" w:rsidR="001F60C4" w:rsidRPr="00A9291F" w:rsidRDefault="001F60C4" w:rsidP="001F60C4">
      <w:pPr>
        <w:spacing w:after="0" w:line="360" w:lineRule="auto"/>
        <w:jc w:val="both"/>
        <w:rPr>
          <w:rFonts w:ascii="Times New Roman" w:hAnsi="Times New Roman" w:cs="Times New Roman"/>
          <w:sz w:val="24"/>
          <w:szCs w:val="24"/>
        </w:rPr>
      </w:pPr>
    </w:p>
    <w:p w14:paraId="25AE9EA3" w14:textId="77777777" w:rsidR="001F60C4" w:rsidRPr="00A9291F" w:rsidRDefault="001F60C4" w:rsidP="001F60C4">
      <w:pPr>
        <w:spacing w:after="0" w:line="360" w:lineRule="auto"/>
        <w:ind w:left="680" w:hanging="340"/>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b/>
          <w:sz w:val="24"/>
          <w:szCs w:val="24"/>
        </w:rPr>
        <w:t>a)</w:t>
      </w:r>
      <w:r w:rsidRPr="00A9291F">
        <w:rPr>
          <w:rFonts w:ascii="Times New Roman" w:hAnsi="Times New Roman" w:cs="Times New Roman"/>
          <w:sz w:val="24"/>
          <w:szCs w:val="24"/>
        </w:rPr>
        <w:t xml:space="preserve"> </w:t>
      </w:r>
      <w:r w:rsidRPr="00A9291F">
        <w:rPr>
          <w:rFonts w:ascii="Times New Roman" w:hAnsi="Times New Roman" w:cs="Times New Roman"/>
          <w:b/>
          <w:sz w:val="24"/>
          <w:szCs w:val="24"/>
        </w:rPr>
        <w:t>Proporcionar múltiples medios de presentación y representación</w:t>
      </w:r>
      <w:r w:rsidRPr="00A9291F">
        <w:rPr>
          <w:rFonts w:ascii="Times New Roman" w:hAnsi="Times New Roman" w:cs="Times New Roman"/>
          <w:sz w:val="24"/>
          <w:szCs w:val="24"/>
        </w:rPr>
        <w:t>: Los estudiantes, en general, difieren en la manera en que perciben y comprenden la información que se les presenta, por lo que, no existe una modalidad de representación que sea óptima para todos. Bajo este criterio el docente reconoce y considera diversas modalidades sensoriales, estilos de aprendizaje, intereses y preferencias. Por lo anterior, la planificación de clases debe considerar diversas formas de presentación de los contenidos escolares, que favorezcan la percepción, comprensión y representación de la información a todos los estudiantes.</w:t>
      </w:r>
      <w:r w:rsidRPr="00A9291F">
        <w:rPr>
          <w:rFonts w:ascii="Times New Roman" w:eastAsia="Times New Roman" w:hAnsi="Times New Roman" w:cs="Times New Roman"/>
          <w:color w:val="000000"/>
          <w:sz w:val="24"/>
          <w:szCs w:val="24"/>
          <w:lang w:eastAsia="es-CO"/>
        </w:rPr>
        <w:t xml:space="preserve"> Tiene que ver con el qué del aprendizaje. En los estudiantes existen diferentes formas de percibir y comprender la información. Se propone apoyarse de subtítulos, lengua de signos, lector de pantalla, estímulos visuales, cuentos gráficos, videos, estímulos auditivos (canciones, instrucciones verbales; estrategias que favorecen el aprendizaje de estudiantes con hipoacusia, sordos o estudiantes con dislexia y a la generalidad.</w:t>
      </w:r>
    </w:p>
    <w:p w14:paraId="3708AB68" w14:textId="77777777" w:rsidR="001F60C4" w:rsidRPr="00A9291F" w:rsidRDefault="001F60C4" w:rsidP="001F60C4">
      <w:pPr>
        <w:spacing w:after="0" w:line="360" w:lineRule="auto"/>
        <w:jc w:val="both"/>
        <w:rPr>
          <w:rFonts w:ascii="Times New Roman" w:hAnsi="Times New Roman" w:cs="Times New Roman"/>
          <w:sz w:val="24"/>
          <w:szCs w:val="24"/>
        </w:rPr>
      </w:pPr>
    </w:p>
    <w:p w14:paraId="62A4869A" w14:textId="77777777" w:rsidR="001F60C4" w:rsidRPr="00A9291F" w:rsidRDefault="001F60C4" w:rsidP="001F60C4">
      <w:pPr>
        <w:spacing w:after="0" w:line="360" w:lineRule="auto"/>
        <w:ind w:left="680" w:hanging="340"/>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b/>
          <w:sz w:val="24"/>
          <w:szCs w:val="24"/>
        </w:rPr>
        <w:lastRenderedPageBreak/>
        <w:t>b) Proporcionar múltiples medios de ejecución y expresión:</w:t>
      </w:r>
      <w:r w:rsidRPr="00A9291F">
        <w:rPr>
          <w:rFonts w:ascii="Times New Roman" w:hAnsi="Times New Roman" w:cs="Times New Roman"/>
          <w:sz w:val="24"/>
          <w:szCs w:val="24"/>
        </w:rPr>
        <w:t xml:space="preserve"> El o la docente considera todas las formas de comunicación y expresión. Se refiere al modo en que los estudiantes ejecutan las actividades y expresan los productos de su aprendizaje. Los estudiantes presentan diversidad de estilos, capacidades y preferencias para desenvolverse en un ambiente de aprendizaje y expresar lo que saben. Por eso, no existe un único medio de expresión que sea óptimo o deseable para todos. Al proporcionar variadas alternativas de ejecución de las actividades y de las diferentes tareas, permitirá a los estudiantes responder con los medios de expresión que prefieran. Con la finalidad de poder ofrecer variadas alternativas de ejecución de las actividades y de las diferentes tareas, será necesario que éstas se concreten en la planificación de clases.</w:t>
      </w:r>
      <w:r w:rsidRPr="00A9291F">
        <w:rPr>
          <w:rFonts w:ascii="Times New Roman" w:eastAsia="Times New Roman" w:hAnsi="Times New Roman" w:cs="Times New Roman"/>
          <w:color w:val="000000"/>
          <w:sz w:val="24"/>
          <w:szCs w:val="24"/>
          <w:lang w:eastAsia="es-CO"/>
        </w:rPr>
        <w:t xml:space="preserve"> Hace referencia al cómo ocurre. Existen diferencias en la forma en que los estudiantes interaccionan con la información y sus conocimientos y la manera de expresar el resultado del aprendizaje. Para estudiantes con problemas de habla permitir apoyarse de texto escrito o ayudas técnicas (TIC). Permitirle al estudiante establecer prioridades.</w:t>
      </w:r>
    </w:p>
    <w:p w14:paraId="5CCCA945" w14:textId="77777777" w:rsidR="001F60C4" w:rsidRPr="00A9291F" w:rsidRDefault="001F60C4" w:rsidP="001F60C4">
      <w:pPr>
        <w:spacing w:after="0" w:line="360" w:lineRule="auto"/>
        <w:jc w:val="both"/>
        <w:rPr>
          <w:rFonts w:ascii="Times New Roman" w:hAnsi="Times New Roman" w:cs="Times New Roman"/>
          <w:sz w:val="24"/>
          <w:szCs w:val="24"/>
        </w:rPr>
      </w:pPr>
    </w:p>
    <w:p w14:paraId="3286A86A" w14:textId="77777777" w:rsidR="001F60C4" w:rsidRPr="00A9291F" w:rsidRDefault="001F60C4" w:rsidP="001F60C4">
      <w:pPr>
        <w:spacing w:after="0" w:line="360" w:lineRule="auto"/>
        <w:ind w:left="680" w:hanging="340"/>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b/>
          <w:bCs/>
          <w:sz w:val="24"/>
          <w:szCs w:val="24"/>
        </w:rPr>
        <w:t>c) Proporcionar múltiples medios de participación y compromiso:</w:t>
      </w:r>
      <w:r w:rsidRPr="00A9291F">
        <w:rPr>
          <w:rFonts w:ascii="Times New Roman" w:hAnsi="Times New Roman" w:cs="Times New Roman"/>
          <w:sz w:val="24"/>
          <w:szCs w:val="24"/>
        </w:rPr>
        <w:t xml:space="preserve"> El o la docente ofrece distintos niveles de desafíos y de apoyos, tales como: fomentar trabajos colaborativos e individuales, formular preguntas que guían a los estudiantes en las interacciones, y proporcionar estrategias alternativas para: activar los conocimientos previos, apoyar la memoria y el procesamiento de la información; entre otras. Lo anterior, alude a las variadas formas en que los estudiantes pueden participar en una situación de aprendizaje y a los diversos modos en que se motivan e involucran en ella. Al planificar, los profesores se deben asegurar que todos los estudiantes participen en la situación de aprendizaje con un adecuado nivel de desafío que se ajuste a sus posibilidades. Estas diferentes alternativas de participación serán útiles para todos, favoreciendo además su autonomía, para lo cual se deberán considerar estrategias que permitan captar su atención e interés, de modo que se pueda apoyar el esfuerzo y la persistencia y para el control y regulación de los propios procesos de aprendizaje. La creación de situaciones de aprendizaje accesibles a todos supone al docente un amplio conocimiento de cada estudiante; sus fortalezas y dificultades, los factores que facilitan su aprendizaje, sus preferencias y estilos de aprendizaje y sus necesidades educativas más específicas o especiales en algunos casos.</w:t>
      </w:r>
      <w:r w:rsidRPr="00A9291F">
        <w:rPr>
          <w:rFonts w:ascii="Times New Roman" w:eastAsia="Times New Roman" w:hAnsi="Times New Roman" w:cs="Times New Roman"/>
          <w:color w:val="000000" w:themeColor="text1"/>
          <w:sz w:val="24"/>
          <w:szCs w:val="24"/>
          <w:lang w:eastAsia="es-CO"/>
        </w:rPr>
        <w:t xml:space="preserve"> Tiene que ver con el Porqué del aprendizaje. Aspectos afectivos que intervienen en el aprendizaje, la motivación tiene un papel fundamental dado que pueden estar motivados por la cultura, interés personal y experiencias individuales. Se propone incentivar el trabajo de acuerdo a los gustos de los estudiantes, ya sea individual, fomentar el trabajo en equipo, designar líderes por habilidades o simplemente orientar si es el caso. Ello implica conocimiento y acercamiento a los y las estudiantes para fortalecer procesos de enseñanza-aprendizaje.</w:t>
      </w:r>
    </w:p>
    <w:p w14:paraId="72F7B702" w14:textId="77777777" w:rsidR="001F60C4" w:rsidRPr="00A9291F" w:rsidRDefault="001F60C4" w:rsidP="001F60C4">
      <w:pPr>
        <w:spacing w:after="0" w:line="360" w:lineRule="auto"/>
        <w:jc w:val="both"/>
        <w:rPr>
          <w:rFonts w:ascii="Times New Roman" w:eastAsia="Times New Roman" w:hAnsi="Times New Roman" w:cs="Times New Roman"/>
          <w:color w:val="000000"/>
          <w:sz w:val="24"/>
          <w:szCs w:val="24"/>
          <w:lang w:eastAsia="es-CO"/>
        </w:rPr>
      </w:pPr>
    </w:p>
    <w:p w14:paraId="2434B307" w14:textId="77777777" w:rsidR="001F60C4" w:rsidRPr="00A9291F" w:rsidRDefault="001F60C4" w:rsidP="001F60C4">
      <w:pPr>
        <w:spacing w:after="0" w:line="360" w:lineRule="auto"/>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Es importante considerar al momento de evaluar, estrategias que favorezcan y faciliten el proceso de los y las estudiantes.</w:t>
      </w:r>
    </w:p>
    <w:p w14:paraId="14C4CB38"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Hacer adecuaciones pertinentes a la evaluación teniendo en cuenta estrategia de aprendizaje que privilegia.</w:t>
      </w:r>
    </w:p>
    <w:p w14:paraId="5CB4D53F"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En los planes de apoyo tener en cuenta que los aspectos a evaluar deben estar de acuerdo a los indicadores de logro planteados desde los procesos de pensamiento.</w:t>
      </w:r>
    </w:p>
    <w:p w14:paraId="2065AAAE"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Planificar la evaluación con anterioridad y estar seguros si es accesible para todos.</w:t>
      </w:r>
    </w:p>
    <w:p w14:paraId="7751920D"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Ofrecer las ayudas que sean necesarias en el momento de la evaluación.</w:t>
      </w:r>
    </w:p>
    <w:p w14:paraId="0F5CE972"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Presentar formatos de evaluación diferentes.</w:t>
      </w:r>
    </w:p>
    <w:p w14:paraId="7A748377"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Favorecer trabajos de evaluación en grupo.</w:t>
      </w:r>
    </w:p>
    <w:p w14:paraId="62E47041"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Plantear la evaluación en grupo cuando la situación que se trata se asemeja a situaciones de la vida real.</w:t>
      </w:r>
    </w:p>
    <w:p w14:paraId="70B3498C" w14:textId="77777777" w:rsidR="001F60C4" w:rsidRPr="00A9291F" w:rsidRDefault="001F60C4" w:rsidP="001F60C4">
      <w:pPr>
        <w:numPr>
          <w:ilvl w:val="0"/>
          <w:numId w:val="27"/>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eastAsia="Times New Roman" w:hAnsi="Times New Roman" w:cs="Times New Roman"/>
          <w:color w:val="000000"/>
          <w:sz w:val="24"/>
          <w:szCs w:val="24"/>
          <w:lang w:eastAsia="es-CO"/>
        </w:rPr>
        <w:t>Dar importancia tanto al producto como a los procesos de los grupos solicitando al estudiante su valoración.</w:t>
      </w:r>
    </w:p>
    <w:p w14:paraId="29197B31" w14:textId="77777777" w:rsidR="001F60C4" w:rsidRPr="00A9291F" w:rsidRDefault="001F60C4" w:rsidP="001F60C4">
      <w:pPr>
        <w:spacing w:after="0" w:line="360" w:lineRule="auto"/>
        <w:ind w:left="720"/>
        <w:contextualSpacing/>
        <w:jc w:val="both"/>
        <w:rPr>
          <w:rFonts w:ascii="Times New Roman" w:eastAsia="Times New Roman" w:hAnsi="Times New Roman" w:cs="Times New Roman"/>
          <w:color w:val="000000"/>
          <w:sz w:val="24"/>
          <w:szCs w:val="24"/>
          <w:lang w:eastAsia="es-CO"/>
        </w:rPr>
      </w:pPr>
    </w:p>
    <w:p w14:paraId="5197E00A" w14:textId="77777777" w:rsidR="001F60C4" w:rsidRPr="00A9291F" w:rsidRDefault="001F60C4" w:rsidP="001F60C4">
      <w:pPr>
        <w:spacing w:after="0" w:line="360" w:lineRule="auto"/>
        <w:rPr>
          <w:rFonts w:ascii="Times New Roman" w:hAnsi="Times New Roman" w:cs="Times New Roman"/>
          <w:b/>
          <w:sz w:val="24"/>
          <w:szCs w:val="24"/>
        </w:rPr>
      </w:pPr>
      <w:r w:rsidRPr="00A9291F">
        <w:rPr>
          <w:rFonts w:ascii="Times New Roman" w:hAnsi="Times New Roman" w:cs="Times New Roman"/>
          <w:b/>
          <w:sz w:val="24"/>
          <w:szCs w:val="24"/>
        </w:rPr>
        <w:t>ADECUACIÓN CURRICULAR</w:t>
      </w:r>
    </w:p>
    <w:p w14:paraId="4A7AC649" w14:textId="77777777" w:rsidR="001F60C4" w:rsidRPr="00A9291F" w:rsidRDefault="001F60C4" w:rsidP="001F60C4">
      <w:pPr>
        <w:spacing w:after="0" w:line="360" w:lineRule="auto"/>
        <w:ind w:left="360"/>
        <w:jc w:val="both"/>
        <w:rPr>
          <w:rFonts w:ascii="Times New Roman" w:hAnsi="Times New Roman" w:cs="Times New Roman"/>
          <w:sz w:val="24"/>
          <w:szCs w:val="24"/>
        </w:rPr>
      </w:pPr>
    </w:p>
    <w:p w14:paraId="6315B283" w14:textId="77777777" w:rsidR="001F60C4" w:rsidRPr="00A9291F" w:rsidRDefault="001F60C4" w:rsidP="001F60C4">
      <w:pPr>
        <w:spacing w:after="0" w:line="360" w:lineRule="auto"/>
        <w:rPr>
          <w:rFonts w:ascii="Times New Roman" w:hAnsi="Times New Roman" w:cs="Times New Roman"/>
          <w:sz w:val="24"/>
          <w:szCs w:val="24"/>
        </w:rPr>
      </w:pPr>
      <w:r w:rsidRPr="00A9291F">
        <w:rPr>
          <w:rFonts w:ascii="Times New Roman" w:hAnsi="Times New Roman" w:cs="Times New Roman"/>
          <w:sz w:val="24"/>
          <w:szCs w:val="24"/>
        </w:rPr>
        <w:t>Las adecuaciones curriculares, se entienden como los cambios a los diferentes elementos del currículo, que se traducen en ajustes en la programación del trabajo en el aula. Consideran las diferencias individuales de los estudiantes que presentan necesidades educativas especiales, con el fin de asegurar su participación, permanencia y progreso en el sistema escolar. El uso de adecuaciones curriculares se debe definir buscando favorecer que los estudiantes que presentan NEE puedan acceder y progresar en los distintos niveles educativos, habiendo adquirido los aprendizajes básicos imprescindibles establecidos en las bases curriculares, promoviendo, además, el desarrollo de sus capacidades respecto de sus diferencias individuales.</w:t>
      </w:r>
    </w:p>
    <w:p w14:paraId="526E3D2E" w14:textId="77777777" w:rsidR="001F60C4" w:rsidRPr="00A9291F" w:rsidRDefault="001F60C4" w:rsidP="001F60C4">
      <w:pPr>
        <w:spacing w:after="0" w:line="360" w:lineRule="auto"/>
        <w:ind w:left="360"/>
        <w:jc w:val="both"/>
        <w:rPr>
          <w:rFonts w:ascii="Times New Roman" w:hAnsi="Times New Roman" w:cs="Times New Roman"/>
          <w:sz w:val="24"/>
          <w:szCs w:val="24"/>
        </w:rPr>
      </w:pPr>
    </w:p>
    <w:p w14:paraId="6A2DF5A2"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b/>
          <w:sz w:val="24"/>
          <w:szCs w:val="24"/>
        </w:rPr>
        <w:t>¿Qué aspectos hay que considerar antes de la aplicación de Adecuaciones Curriculares?</w:t>
      </w:r>
      <w:r w:rsidRPr="00A9291F">
        <w:rPr>
          <w:rFonts w:ascii="Times New Roman" w:hAnsi="Times New Roman" w:cs="Times New Roman"/>
          <w:sz w:val="24"/>
          <w:szCs w:val="24"/>
        </w:rPr>
        <w:t xml:space="preserve"> </w:t>
      </w:r>
    </w:p>
    <w:p w14:paraId="00354596" w14:textId="77777777" w:rsidR="001F60C4" w:rsidRPr="00A9291F" w:rsidRDefault="001F60C4" w:rsidP="001F60C4">
      <w:pPr>
        <w:spacing w:after="0" w:line="360" w:lineRule="auto"/>
        <w:ind w:left="360"/>
        <w:jc w:val="both"/>
        <w:rPr>
          <w:rFonts w:ascii="Times New Roman" w:hAnsi="Times New Roman" w:cs="Times New Roman"/>
          <w:sz w:val="24"/>
          <w:szCs w:val="24"/>
        </w:rPr>
      </w:pPr>
    </w:p>
    <w:p w14:paraId="16BB3707"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lastRenderedPageBreak/>
        <w:t>Durante el proceso de toma de decisiones para implementar adecuaciones curriculares a un estudiante, se deben tener presentes los siguientes aspectos:</w:t>
      </w:r>
    </w:p>
    <w:p w14:paraId="273ACF7A" w14:textId="77777777" w:rsidR="001F60C4" w:rsidRPr="00A9291F" w:rsidRDefault="001F60C4" w:rsidP="001F60C4">
      <w:pPr>
        <w:spacing w:after="0" w:line="360" w:lineRule="auto"/>
        <w:ind w:left="360"/>
        <w:jc w:val="both"/>
        <w:rPr>
          <w:rFonts w:ascii="Times New Roman" w:hAnsi="Times New Roman" w:cs="Times New Roman"/>
          <w:sz w:val="24"/>
          <w:szCs w:val="24"/>
        </w:rPr>
      </w:pPr>
    </w:p>
    <w:p w14:paraId="16364B8D" w14:textId="77777777" w:rsidR="001F60C4" w:rsidRPr="00A9291F" w:rsidRDefault="001F60C4" w:rsidP="001F60C4">
      <w:pPr>
        <w:numPr>
          <w:ilvl w:val="0"/>
          <w:numId w:val="28"/>
        </w:numPr>
        <w:spacing w:after="0"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Considerar como punto de partida, toda la información previa recogida durante el proceso de evaluación diagnóstica individual de NEE; considerando en el ámbito educativo, la información y los antecedentes entregados por los profesores, la familia del estudiante, las personas responsables de éste, o el propio estudiante, según corresponda, y en el ámbito de la salud, los criterios y las dimensiones de la Clasificación del Funcionamiento de la Discapacidad y de la Salud (CIF), así como también las orientaciones definidas por el Ministerio de Salud.</w:t>
      </w:r>
    </w:p>
    <w:p w14:paraId="3BFD302C" w14:textId="77777777" w:rsidR="001F60C4" w:rsidRPr="00A9291F" w:rsidRDefault="001F60C4" w:rsidP="001F60C4">
      <w:pPr>
        <w:numPr>
          <w:ilvl w:val="0"/>
          <w:numId w:val="28"/>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sz w:val="24"/>
          <w:szCs w:val="24"/>
        </w:rPr>
        <w:t>Asegurar que los estudiantes que presentan NEE puedan permanecer y transitar en los distintos niveles educativos con equivalentes oportunidades de recibir y desplegar una educación de calidad, permitiéndoles de esta forma, desarrollar sus capacidades de forma integral y de acuerdo a su edad.</w:t>
      </w:r>
    </w:p>
    <w:p w14:paraId="7B2DDA8D" w14:textId="77777777" w:rsidR="001F60C4" w:rsidRPr="00A9291F" w:rsidRDefault="001F60C4" w:rsidP="001F60C4">
      <w:pPr>
        <w:numPr>
          <w:ilvl w:val="0"/>
          <w:numId w:val="28"/>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sz w:val="24"/>
          <w:szCs w:val="24"/>
        </w:rPr>
        <w:t>Favorecer o priorizar aquellos aprendizajes que se consideran básicos imprescindibles dado el transcendental impacto que ellos ejercen sobre el desarrollo personal y social de los estudiantes, y que pueden llegar a comprometer su proyecto de vida futuro y poner en riesgo su participación e inclusión social.</w:t>
      </w:r>
    </w:p>
    <w:p w14:paraId="292659DF" w14:textId="77777777" w:rsidR="001F60C4" w:rsidRPr="00A9291F" w:rsidRDefault="001F60C4" w:rsidP="001F60C4">
      <w:pPr>
        <w:numPr>
          <w:ilvl w:val="0"/>
          <w:numId w:val="28"/>
        </w:numPr>
        <w:spacing w:after="0" w:line="360" w:lineRule="auto"/>
        <w:contextualSpacing/>
        <w:jc w:val="both"/>
        <w:rPr>
          <w:rFonts w:ascii="Times New Roman" w:eastAsia="Times New Roman" w:hAnsi="Times New Roman" w:cs="Times New Roman"/>
          <w:color w:val="000000"/>
          <w:sz w:val="24"/>
          <w:szCs w:val="24"/>
          <w:lang w:eastAsia="es-CO"/>
        </w:rPr>
      </w:pPr>
      <w:r w:rsidRPr="00A9291F">
        <w:rPr>
          <w:rFonts w:ascii="Times New Roman" w:hAnsi="Times New Roman" w:cs="Times New Roman"/>
          <w:sz w:val="24"/>
          <w:szCs w:val="24"/>
        </w:rPr>
        <w:t xml:space="preserve">Asegurar durante el proceso de definición e implementación de adecuaciones curriculares, la máxima participación de los profesionales del establecimiento: profesores de educación general, profesores de educación especial y profesionales asistentes de la educación, en conjunto con la familia del estudiante; permitiendo de esa forma, que éstas sean lo más pertinentes y relevantes para responder a las NEE detectadas en el proceso de evaluación diagnóstica individual (según DS N° 170/ 2009). </w:t>
      </w:r>
    </w:p>
    <w:p w14:paraId="3F528339" w14:textId="77777777" w:rsidR="001F60C4" w:rsidRPr="00A9291F" w:rsidRDefault="001F60C4" w:rsidP="001F60C4">
      <w:pPr>
        <w:spacing w:after="0" w:line="360" w:lineRule="auto"/>
        <w:ind w:left="720"/>
        <w:contextualSpacing/>
        <w:jc w:val="both"/>
        <w:rPr>
          <w:rFonts w:ascii="Times New Roman" w:eastAsia="Times New Roman" w:hAnsi="Times New Roman" w:cs="Times New Roman"/>
          <w:color w:val="000000"/>
          <w:sz w:val="24"/>
          <w:szCs w:val="24"/>
          <w:lang w:eastAsia="es-CO"/>
        </w:rPr>
      </w:pPr>
    </w:p>
    <w:p w14:paraId="5B80F8EC" w14:textId="77777777" w:rsidR="001F60C4" w:rsidRPr="00A9291F" w:rsidRDefault="001F60C4" w:rsidP="001F60C4">
      <w:pPr>
        <w:spacing w:after="0" w:line="360" w:lineRule="auto"/>
        <w:contextualSpacing/>
        <w:jc w:val="both"/>
        <w:rPr>
          <w:rFonts w:ascii="Times New Roman" w:hAnsi="Times New Roman" w:cs="Times New Roman"/>
          <w:b/>
          <w:sz w:val="24"/>
          <w:szCs w:val="24"/>
        </w:rPr>
      </w:pPr>
      <w:r w:rsidRPr="00A9291F">
        <w:rPr>
          <w:rFonts w:ascii="Times New Roman" w:hAnsi="Times New Roman" w:cs="Times New Roman"/>
          <w:b/>
          <w:sz w:val="24"/>
          <w:szCs w:val="24"/>
        </w:rPr>
        <w:t>¿Cuáles son los principales criterios para la aplicación de Adecuaciones Curriculares?</w:t>
      </w:r>
    </w:p>
    <w:p w14:paraId="7DDA600E" w14:textId="77777777" w:rsidR="001F60C4" w:rsidRPr="00A9291F" w:rsidRDefault="001F60C4" w:rsidP="001F60C4">
      <w:pPr>
        <w:spacing w:after="0" w:line="360" w:lineRule="auto"/>
        <w:contextualSpacing/>
        <w:jc w:val="both"/>
        <w:rPr>
          <w:rFonts w:ascii="Times New Roman" w:hAnsi="Times New Roman" w:cs="Times New Roman"/>
          <w:sz w:val="24"/>
          <w:szCs w:val="24"/>
        </w:rPr>
      </w:pPr>
    </w:p>
    <w:p w14:paraId="3DA3EF9F" w14:textId="77777777" w:rsidR="001F60C4" w:rsidRPr="00A9291F" w:rsidRDefault="001F60C4" w:rsidP="001F60C4">
      <w:pPr>
        <w:spacing w:after="0" w:line="360" w:lineRule="auto"/>
        <w:ind w:left="680" w:hanging="340"/>
        <w:jc w:val="both"/>
        <w:rPr>
          <w:rFonts w:ascii="Times New Roman" w:hAnsi="Times New Roman" w:cs="Times New Roman"/>
          <w:sz w:val="24"/>
          <w:szCs w:val="24"/>
        </w:rPr>
      </w:pPr>
      <w:r w:rsidRPr="00A9291F">
        <w:rPr>
          <w:rFonts w:ascii="Times New Roman" w:hAnsi="Times New Roman" w:cs="Times New Roman"/>
          <w:b/>
          <w:sz w:val="24"/>
          <w:szCs w:val="24"/>
        </w:rPr>
        <w:t>a) ADECUACIONES CURRICULARES DE ACCESO</w:t>
      </w:r>
      <w:r w:rsidRPr="00A9291F">
        <w:rPr>
          <w:rFonts w:ascii="Times New Roman" w:hAnsi="Times New Roman" w:cs="Times New Roman"/>
          <w:sz w:val="24"/>
          <w:szCs w:val="24"/>
        </w:rPr>
        <w:t>: Son aquellas que intentan reducir o incluso eliminar las barreras a la participación, al acceso a la información, expresión y comunicación; facilitando el progreso en los aprendizajes curriculares y equiparando las condiciones con los demás estudiantes, sin disminuir las expectativas de aprendizaje. Generalmente, las adecuaciones curriculares de acceso son utilizadas por los estudiantes tanto en el colegio, como en el hogar y en la comunidad.</w:t>
      </w:r>
    </w:p>
    <w:p w14:paraId="552C8E63" w14:textId="77777777" w:rsidR="001F60C4" w:rsidRPr="00A9291F" w:rsidRDefault="001F60C4" w:rsidP="001F60C4">
      <w:pPr>
        <w:spacing w:after="0" w:line="360" w:lineRule="auto"/>
        <w:jc w:val="both"/>
        <w:rPr>
          <w:rFonts w:ascii="Times New Roman" w:hAnsi="Times New Roman" w:cs="Times New Roman"/>
          <w:b/>
          <w:sz w:val="24"/>
          <w:szCs w:val="24"/>
        </w:rPr>
      </w:pPr>
    </w:p>
    <w:p w14:paraId="295F4DD3" w14:textId="77777777" w:rsidR="001F60C4" w:rsidRPr="00A9291F" w:rsidRDefault="001F60C4" w:rsidP="001F60C4">
      <w:pPr>
        <w:spacing w:after="0" w:line="360" w:lineRule="auto"/>
        <w:jc w:val="both"/>
        <w:rPr>
          <w:rFonts w:ascii="Times New Roman" w:hAnsi="Times New Roman" w:cs="Times New Roman"/>
          <w:b/>
          <w:sz w:val="24"/>
          <w:szCs w:val="24"/>
        </w:rPr>
      </w:pPr>
      <w:r w:rsidRPr="00A9291F">
        <w:rPr>
          <w:rFonts w:ascii="Times New Roman" w:hAnsi="Times New Roman" w:cs="Times New Roman"/>
          <w:b/>
          <w:sz w:val="24"/>
          <w:szCs w:val="24"/>
        </w:rPr>
        <w:lastRenderedPageBreak/>
        <w:t>Criterios a considerar para las adecuaciones curriculares de acceso:</w:t>
      </w:r>
    </w:p>
    <w:p w14:paraId="483953AB" w14:textId="77777777" w:rsidR="001F60C4" w:rsidRPr="00A9291F" w:rsidRDefault="001F60C4" w:rsidP="001F60C4">
      <w:pPr>
        <w:spacing w:after="0" w:line="360" w:lineRule="auto"/>
        <w:jc w:val="both"/>
        <w:rPr>
          <w:rFonts w:ascii="Times New Roman" w:hAnsi="Times New Roman" w:cs="Times New Roman"/>
          <w:b/>
          <w:sz w:val="24"/>
          <w:szCs w:val="24"/>
        </w:rPr>
      </w:pPr>
    </w:p>
    <w:p w14:paraId="5A4BB3EA" w14:textId="77777777" w:rsidR="001F60C4" w:rsidRPr="00A9291F" w:rsidRDefault="001F60C4" w:rsidP="001F60C4">
      <w:pPr>
        <w:numPr>
          <w:ilvl w:val="0"/>
          <w:numId w:val="29"/>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PRESENTACIÓN DE LA INFORMACIÓN:</w:t>
      </w:r>
      <w:r w:rsidRPr="00A9291F">
        <w:rPr>
          <w:rFonts w:ascii="Times New Roman" w:hAnsi="Times New Roman" w:cs="Times New Roman"/>
          <w:sz w:val="24"/>
          <w:szCs w:val="24"/>
        </w:rPr>
        <w:t xml:space="preserve"> La forma de presentar la información, debe permitir a los estudiantes acceder a través de modos alternativos, que pueden incluir por ejemplo: información auditiva, táctil, visual y la combinación de éstas, ejemplo: ampliación de la letra o de las imágenes, amplitud de la palabra o del sonido, uso de contrastes, utilización de color para resaltar determinada información, videos o animaciones, velocidad de las animaciones o sonidos, así como también la utilización de: ayudas técnicas que permitan el acceso a la información escrita (lupa, recursos multimedia, equipos de amplificación de audio), textos escritos o hablados, medios audiovisuales, gráficos táctiles, presentación de la información a través de lenguajes y signos alternativos y/o complementarios y con distintos niveles de complejidad; entre otros.</w:t>
      </w:r>
    </w:p>
    <w:p w14:paraId="25420E52" w14:textId="77777777" w:rsidR="001F60C4" w:rsidRPr="00A9291F" w:rsidRDefault="001F60C4" w:rsidP="001F60C4">
      <w:pPr>
        <w:spacing w:after="0" w:line="360" w:lineRule="auto"/>
        <w:ind w:left="720"/>
        <w:contextualSpacing/>
        <w:jc w:val="both"/>
        <w:rPr>
          <w:rFonts w:ascii="Times New Roman" w:eastAsia="Times New Roman" w:hAnsi="Times New Roman" w:cs="Times New Roman"/>
          <w:b/>
          <w:color w:val="000000"/>
          <w:sz w:val="24"/>
          <w:szCs w:val="24"/>
          <w:lang w:eastAsia="es-CO"/>
        </w:rPr>
      </w:pPr>
    </w:p>
    <w:p w14:paraId="722C325B" w14:textId="77777777" w:rsidR="001F60C4" w:rsidRPr="00A9291F" w:rsidRDefault="001F60C4" w:rsidP="001F60C4">
      <w:pPr>
        <w:numPr>
          <w:ilvl w:val="0"/>
          <w:numId w:val="29"/>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 xml:space="preserve"> FORMAS DE RESPUESTA:</w:t>
      </w:r>
      <w:r w:rsidRPr="00A9291F">
        <w:rPr>
          <w:rFonts w:ascii="Times New Roman" w:hAnsi="Times New Roman" w:cs="Times New Roman"/>
          <w:sz w:val="24"/>
          <w:szCs w:val="24"/>
        </w:rPr>
        <w:t xml:space="preserve"> La forma de respuesta debe permitir a los estudiantes realizar actividades, tareas y evaluaciones, a través de diferentes formas y con la utilización de diversos dispositivos o ayudas técnicas y tecnológicas diseñadas específicamente para disminuir las barreras que interfieren su participación en el aprendizaje. Por ejemplo, responder a través del uso de un ordenador adaptado, ofrecer posibilidades de expresión mediante de múltiples medios de comunicación tales como: texto escrito, discurso, ilustración, diseño, manipulación de materiales, recursos multimedia, música, artes visuales, escultura, persona que transcriba las respuestas del estudiante, uso de calculadora, ordenadores visuales, organizadores gráficos; entre otros.</w:t>
      </w:r>
    </w:p>
    <w:p w14:paraId="2494D3B5" w14:textId="77777777" w:rsidR="001F60C4" w:rsidRPr="00A9291F" w:rsidRDefault="001F60C4" w:rsidP="001F60C4">
      <w:pPr>
        <w:spacing w:after="0" w:line="360" w:lineRule="auto"/>
        <w:ind w:left="720"/>
        <w:contextualSpacing/>
        <w:rPr>
          <w:rFonts w:ascii="Times New Roman" w:hAnsi="Times New Roman" w:cs="Times New Roman"/>
          <w:sz w:val="24"/>
          <w:szCs w:val="24"/>
        </w:rPr>
      </w:pPr>
    </w:p>
    <w:p w14:paraId="7C8A89F6" w14:textId="77777777" w:rsidR="001F60C4" w:rsidRPr="00A9291F" w:rsidRDefault="001F60C4" w:rsidP="001F60C4">
      <w:pPr>
        <w:numPr>
          <w:ilvl w:val="0"/>
          <w:numId w:val="29"/>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 xml:space="preserve"> </w:t>
      </w:r>
      <w:r w:rsidRPr="00A9291F">
        <w:rPr>
          <w:rFonts w:ascii="Times New Roman" w:hAnsi="Times New Roman" w:cs="Times New Roman"/>
          <w:b/>
          <w:sz w:val="24"/>
          <w:szCs w:val="24"/>
        </w:rPr>
        <w:t xml:space="preserve">ENTORNO: </w:t>
      </w:r>
      <w:r w:rsidRPr="00A9291F">
        <w:rPr>
          <w:rFonts w:ascii="Times New Roman" w:hAnsi="Times New Roman" w:cs="Times New Roman"/>
          <w:sz w:val="24"/>
          <w:szCs w:val="24"/>
        </w:rPr>
        <w:t xml:space="preserve">La organización del entorno, debe permitir a los estudiantes el acceso autónomo, mediante adecuaciones en los espacios, ubicación, y las condiciones en las que se desarrolla la tarea, actividad o evaluación. Por ejemplo, situar al estudiante en un lugar estratégico del aula para evitar que se distraiga y/o para evitar que distraiga a otros estudiantes, o que pueda realizar lectura labial; favorecer el acceso y desplazamiento personal o de equipamientos especiales; adecuar el ruido ambiental o la luminosidad; entre otros. </w:t>
      </w:r>
    </w:p>
    <w:p w14:paraId="69DB9FF2" w14:textId="77777777" w:rsidR="001F60C4" w:rsidRPr="00A9291F" w:rsidRDefault="001F60C4" w:rsidP="001F60C4">
      <w:pPr>
        <w:spacing w:after="0" w:line="360" w:lineRule="auto"/>
        <w:ind w:left="720"/>
        <w:contextualSpacing/>
        <w:rPr>
          <w:rFonts w:ascii="Times New Roman" w:eastAsia="Times New Roman" w:hAnsi="Times New Roman" w:cs="Times New Roman"/>
          <w:b/>
          <w:color w:val="000000"/>
          <w:sz w:val="24"/>
          <w:szCs w:val="24"/>
          <w:lang w:eastAsia="es-CO"/>
        </w:rPr>
      </w:pPr>
    </w:p>
    <w:p w14:paraId="2993F13D" w14:textId="77777777" w:rsidR="001F60C4" w:rsidRPr="00A9291F" w:rsidRDefault="001F60C4" w:rsidP="001F60C4">
      <w:pPr>
        <w:numPr>
          <w:ilvl w:val="0"/>
          <w:numId w:val="29"/>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ORGANIZACIÓN DEL TIEMPO Y EL HORARIO:</w:t>
      </w:r>
      <w:r w:rsidRPr="00A9291F">
        <w:rPr>
          <w:rFonts w:ascii="Times New Roman" w:hAnsi="Times New Roman" w:cs="Times New Roman"/>
          <w:sz w:val="24"/>
          <w:szCs w:val="24"/>
        </w:rPr>
        <w:t xml:space="preserve"> La organización del tiempo, busca ajustarse lo más razonablemente posible a las posibilidades del o la estudiante, fomentando su autonomía y la plena realización personal, mediante la aplicación de modificaciones en la forma que se estructura el horario o el </w:t>
      </w:r>
      <w:r w:rsidRPr="00A9291F">
        <w:rPr>
          <w:rFonts w:ascii="Times New Roman" w:hAnsi="Times New Roman" w:cs="Times New Roman"/>
          <w:sz w:val="24"/>
          <w:szCs w:val="24"/>
        </w:rPr>
        <w:lastRenderedPageBreak/>
        <w:t>tiempo para desarrollar las clases o las evaluaciones. Por ejemplo, adecuar el tiempo utilizado en una tarea, actividad o evaluación; organizar espacios de distensión o desfogue de energía; permitir el cambio de jornada en la cual se rinda una evaluación; entre otros.</w:t>
      </w:r>
    </w:p>
    <w:p w14:paraId="2B9A8156" w14:textId="77777777" w:rsidR="001F60C4" w:rsidRPr="00A9291F" w:rsidRDefault="001F60C4" w:rsidP="001F60C4">
      <w:pPr>
        <w:spacing w:after="0" w:line="360" w:lineRule="auto"/>
        <w:rPr>
          <w:rFonts w:ascii="Times New Roman" w:hAnsi="Times New Roman" w:cs="Times New Roman"/>
          <w:sz w:val="24"/>
          <w:szCs w:val="24"/>
        </w:rPr>
      </w:pPr>
    </w:p>
    <w:p w14:paraId="6160815A"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Estas adecuaciones curriculares de acceso, aplicadas según las NEE de los estudiantes para favorecer su aprendizaje, deben ser congruentes con las utilizadas en sus procesos de evaluación, y conocidas previamente por los estudiantes para que no constituyan una dificultad adicional.</w:t>
      </w:r>
    </w:p>
    <w:p w14:paraId="4E4F53FA" w14:textId="77777777" w:rsidR="001F60C4" w:rsidRPr="00A9291F" w:rsidRDefault="001F60C4" w:rsidP="001F60C4">
      <w:pPr>
        <w:spacing w:after="0" w:line="360" w:lineRule="auto"/>
        <w:jc w:val="both"/>
        <w:rPr>
          <w:rFonts w:ascii="Times New Roman" w:hAnsi="Times New Roman" w:cs="Times New Roman"/>
          <w:sz w:val="24"/>
          <w:szCs w:val="24"/>
        </w:rPr>
      </w:pPr>
    </w:p>
    <w:p w14:paraId="54558871" w14:textId="77777777" w:rsidR="001F60C4" w:rsidRPr="00A9291F" w:rsidRDefault="001F60C4" w:rsidP="001F60C4">
      <w:pPr>
        <w:spacing w:after="0" w:line="360" w:lineRule="auto"/>
        <w:ind w:left="680" w:hanging="340"/>
        <w:jc w:val="both"/>
        <w:rPr>
          <w:rFonts w:ascii="Times New Roman" w:hAnsi="Times New Roman" w:cs="Times New Roman"/>
          <w:sz w:val="24"/>
          <w:szCs w:val="24"/>
        </w:rPr>
      </w:pPr>
      <w:r w:rsidRPr="00A9291F">
        <w:rPr>
          <w:rFonts w:ascii="Times New Roman" w:hAnsi="Times New Roman" w:cs="Times New Roman"/>
          <w:b/>
          <w:bCs/>
          <w:sz w:val="24"/>
          <w:szCs w:val="24"/>
        </w:rPr>
        <w:t>b) ADECUACIONES CURRICULARES EN LOS OBJETIVOS DE APRENDIZAJE:</w:t>
      </w:r>
      <w:r w:rsidRPr="00A9291F">
        <w:rPr>
          <w:rFonts w:ascii="Times New Roman" w:hAnsi="Times New Roman" w:cs="Times New Roman"/>
          <w:sz w:val="24"/>
          <w:szCs w:val="24"/>
        </w:rPr>
        <w:t xml:space="preserve"> Los Objetivos de Aprendizaje establecidos en las Bases Curriculares, pueden ser ajustados en función de los requerimientos específicos de cada estudiante respecto de los aprendizajes prescritos en las distintas asignaturas del grupo/ curso de pertenencia. Los objetivos de aprendizaje expresan las competencias básicas que todo estudiante debe alcanzar en el transcurso de su escolaridad. En consecuencia, se deben adoptar como resultado de un proceso de evaluación amplio y riguroso y de carácter interdisciplinario.</w:t>
      </w:r>
    </w:p>
    <w:p w14:paraId="70604318" w14:textId="77777777" w:rsidR="001F60C4" w:rsidRPr="00A9291F" w:rsidRDefault="001F60C4" w:rsidP="001F60C4">
      <w:pPr>
        <w:spacing w:after="0" w:line="360" w:lineRule="auto"/>
        <w:jc w:val="both"/>
        <w:rPr>
          <w:rFonts w:ascii="Times New Roman" w:hAnsi="Times New Roman" w:cs="Times New Roman"/>
          <w:sz w:val="24"/>
          <w:szCs w:val="24"/>
        </w:rPr>
      </w:pPr>
    </w:p>
    <w:p w14:paraId="37FAED13"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Las adecuaciones curriculares en los objetivos de aprendizaje pueden considerar los siguientes criterios:</w:t>
      </w:r>
    </w:p>
    <w:p w14:paraId="3065C766" w14:textId="77777777" w:rsidR="001F60C4" w:rsidRPr="00A9291F" w:rsidRDefault="001F60C4" w:rsidP="001F60C4">
      <w:pPr>
        <w:spacing w:after="0" w:line="360" w:lineRule="auto"/>
        <w:jc w:val="both"/>
        <w:rPr>
          <w:rFonts w:ascii="Times New Roman" w:hAnsi="Times New Roman" w:cs="Times New Roman"/>
          <w:sz w:val="24"/>
          <w:szCs w:val="24"/>
        </w:rPr>
      </w:pPr>
    </w:p>
    <w:p w14:paraId="4B9F5132" w14:textId="77777777" w:rsidR="001F60C4" w:rsidRPr="00A9291F" w:rsidRDefault="001F60C4" w:rsidP="001F60C4">
      <w:pPr>
        <w:numPr>
          <w:ilvl w:val="0"/>
          <w:numId w:val="30"/>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 xml:space="preserve">GRADUACIÓN DEL NIVEL DE COMPLEJIDAD: </w:t>
      </w:r>
      <w:r w:rsidRPr="00A9291F">
        <w:rPr>
          <w:rFonts w:ascii="Times New Roman" w:hAnsi="Times New Roman" w:cs="Times New Roman"/>
          <w:sz w:val="24"/>
          <w:szCs w:val="24"/>
        </w:rPr>
        <w:t>Es una medida orientada a adecuar el grado de complejidad de un contenido, cuando éste dificulta el abordaje y/o adquisición de los aspectos esenciales de un determinado objetivo de aprendizaje, o cuando estén por sobre o por debajo de las posibilidades reales de adquisición de un estudiante. Algunos de los criterios que orientan la graduación del nivel de complejidad de los aprendizajes son los siguientes:</w:t>
      </w:r>
    </w:p>
    <w:p w14:paraId="39FACD65" w14:textId="77777777" w:rsidR="001F60C4" w:rsidRPr="00A9291F" w:rsidRDefault="001F60C4" w:rsidP="001F60C4">
      <w:pPr>
        <w:numPr>
          <w:ilvl w:val="0"/>
          <w:numId w:val="31"/>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 xml:space="preserve">Conocer a cabalidad los aprendizajes que han alcanzado los estudiantes, así como también aquellos que se encuentran en desarrollo o que aún no han logrado. </w:t>
      </w:r>
    </w:p>
    <w:p w14:paraId="65A67A8C" w14:textId="77777777" w:rsidR="001F60C4" w:rsidRPr="00A9291F" w:rsidRDefault="001F60C4" w:rsidP="001F60C4">
      <w:pPr>
        <w:numPr>
          <w:ilvl w:val="0"/>
          <w:numId w:val="31"/>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Plantear objetivos de aprendizaje que sean alcanzables y desafiantes al mismo tiempo, basados en los objetivos de aprendizajes esperados del currículo nacional.</w:t>
      </w:r>
    </w:p>
    <w:p w14:paraId="3EB84B6A" w14:textId="77777777" w:rsidR="001F60C4" w:rsidRPr="00A9291F" w:rsidRDefault="001F60C4" w:rsidP="001F60C4">
      <w:pPr>
        <w:numPr>
          <w:ilvl w:val="0"/>
          <w:numId w:val="31"/>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Operacionalizar y secuenciar con mayor precisión (metas más pequeñas o más amplias) los niveles de logro con la finalidad de identificar el nivel de aprendizaje adecuado al estudiante.</w:t>
      </w:r>
    </w:p>
    <w:p w14:paraId="3F31F354" w14:textId="77777777" w:rsidR="001F60C4" w:rsidRPr="00A9291F" w:rsidRDefault="001F60C4" w:rsidP="001F60C4">
      <w:pPr>
        <w:spacing w:after="0" w:line="360" w:lineRule="auto"/>
        <w:ind w:left="1485"/>
        <w:contextualSpacing/>
        <w:jc w:val="both"/>
        <w:rPr>
          <w:rFonts w:ascii="Times New Roman" w:eastAsia="Times New Roman" w:hAnsi="Times New Roman" w:cs="Times New Roman"/>
          <w:b/>
          <w:color w:val="000000"/>
          <w:sz w:val="24"/>
          <w:szCs w:val="24"/>
          <w:lang w:eastAsia="es-CO"/>
        </w:rPr>
      </w:pPr>
    </w:p>
    <w:p w14:paraId="7A50C4D7" w14:textId="77777777" w:rsidR="001F60C4" w:rsidRPr="00A9291F" w:rsidRDefault="001F60C4" w:rsidP="001F60C4">
      <w:pPr>
        <w:numPr>
          <w:ilvl w:val="0"/>
          <w:numId w:val="30"/>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PRIORIZACIÓN DE OBJETIVOS DE APRENDIZAJE Y DE CONTENIDOS:</w:t>
      </w:r>
      <w:r w:rsidRPr="00A9291F">
        <w:rPr>
          <w:rFonts w:ascii="Times New Roman" w:hAnsi="Times New Roman" w:cs="Times New Roman"/>
          <w:sz w:val="24"/>
          <w:szCs w:val="24"/>
        </w:rPr>
        <w:t xml:space="preserve"> Consiste en seleccionar y dar prioridad a determinados objetivos de aprendizaje, que se consideran básicos imprescindibles para su desarrollo y la adquisición de aprendizajes posteriores. Implica, por tanto, jerarquizar a unos por sobre otros, sin que signifique renunciar a los de segundo orden, sino más bien a su postergación o sustitución temporal. Algunos de los contenidos que se deben priorizar por considerarse fundamentales son:</w:t>
      </w:r>
    </w:p>
    <w:p w14:paraId="079C5875" w14:textId="77777777" w:rsidR="001F60C4" w:rsidRPr="00A9291F" w:rsidRDefault="001F60C4" w:rsidP="001F60C4">
      <w:pPr>
        <w:numPr>
          <w:ilvl w:val="0"/>
          <w:numId w:val="32"/>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Aspectos comunicativos y funcionales del lenguaje como: comunicación oral o gestual, lectura y escritura.</w:t>
      </w:r>
    </w:p>
    <w:p w14:paraId="13FA26CC" w14:textId="77777777" w:rsidR="001F60C4" w:rsidRPr="00A9291F" w:rsidRDefault="001F60C4" w:rsidP="001F60C4">
      <w:pPr>
        <w:numPr>
          <w:ilvl w:val="0"/>
          <w:numId w:val="32"/>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 xml:space="preserve">Uso de operaciones matemáticas para la resolución de problemas de la vida diaria. </w:t>
      </w:r>
    </w:p>
    <w:p w14:paraId="7EAF0C9D" w14:textId="77777777" w:rsidR="001F60C4" w:rsidRPr="00A9291F" w:rsidRDefault="001F60C4" w:rsidP="001F60C4">
      <w:pPr>
        <w:numPr>
          <w:ilvl w:val="0"/>
          <w:numId w:val="32"/>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Procedimientos y técnicas de estudio.</w:t>
      </w:r>
    </w:p>
    <w:p w14:paraId="1C83DF32" w14:textId="77777777" w:rsidR="001F60C4" w:rsidRPr="00A9291F" w:rsidRDefault="001F60C4" w:rsidP="001F60C4">
      <w:pPr>
        <w:numPr>
          <w:ilvl w:val="0"/>
          <w:numId w:val="32"/>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Objetivos transversales, tales como: crecimiento y autoafirmación personal, desarrollo del pensamiento, desarrollo físico armónico, formación ética, la persona y su entorno, tecnologías de información y comunicación, habilidades sociales y de la vida diaria; entre otros.</w:t>
      </w:r>
    </w:p>
    <w:p w14:paraId="0A1633E5" w14:textId="77777777" w:rsidR="001F60C4" w:rsidRPr="00A9291F" w:rsidRDefault="001F60C4" w:rsidP="001F60C4">
      <w:pPr>
        <w:spacing w:after="0" w:line="360" w:lineRule="auto"/>
        <w:ind w:left="1530"/>
        <w:contextualSpacing/>
        <w:jc w:val="both"/>
        <w:rPr>
          <w:rFonts w:ascii="Times New Roman" w:eastAsia="Times New Roman" w:hAnsi="Times New Roman" w:cs="Times New Roman"/>
          <w:b/>
          <w:color w:val="000000"/>
          <w:sz w:val="24"/>
          <w:szCs w:val="24"/>
          <w:lang w:eastAsia="es-CO"/>
        </w:rPr>
      </w:pPr>
    </w:p>
    <w:p w14:paraId="10D18A8C" w14:textId="77777777" w:rsidR="001F60C4" w:rsidRPr="00A9291F" w:rsidRDefault="001F60C4" w:rsidP="001F60C4">
      <w:pPr>
        <w:numPr>
          <w:ilvl w:val="0"/>
          <w:numId w:val="30"/>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TEMPORALIZACIÓN</w:t>
      </w:r>
      <w:r w:rsidRPr="00A9291F">
        <w:rPr>
          <w:rFonts w:ascii="Times New Roman" w:hAnsi="Times New Roman" w:cs="Times New Roman"/>
          <w:sz w:val="24"/>
          <w:szCs w:val="24"/>
        </w:rPr>
        <w:t>: Consiste en la flexibilización de los tiempos establecidos en el currículo para el logro de los aprendizajes. Este tipo de adecuación curricular está preferentemente orientada a la atención de las necesidades educativas especiales que afectan el ritmo de aprendizaje. Puede implicar la destinación de un período más prolongado o graduado para la consecución y consolidación de ciertos aprendizajes sin que se altere la secuencia de éstos.</w:t>
      </w:r>
    </w:p>
    <w:p w14:paraId="51BCD2BB" w14:textId="77777777" w:rsidR="001F60C4" w:rsidRPr="00A9291F" w:rsidRDefault="001F60C4" w:rsidP="001F60C4">
      <w:pPr>
        <w:spacing w:after="0" w:line="360" w:lineRule="auto"/>
        <w:ind w:left="765"/>
        <w:contextualSpacing/>
        <w:jc w:val="both"/>
        <w:rPr>
          <w:rFonts w:ascii="Times New Roman" w:eastAsia="Times New Roman" w:hAnsi="Times New Roman" w:cs="Times New Roman"/>
          <w:b/>
          <w:color w:val="000000"/>
          <w:sz w:val="24"/>
          <w:szCs w:val="24"/>
          <w:lang w:eastAsia="es-CO"/>
        </w:rPr>
      </w:pPr>
    </w:p>
    <w:p w14:paraId="53ED40C6" w14:textId="77777777" w:rsidR="001F60C4" w:rsidRPr="00A9291F" w:rsidRDefault="001F60C4" w:rsidP="001F60C4">
      <w:pPr>
        <w:numPr>
          <w:ilvl w:val="0"/>
          <w:numId w:val="30"/>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t>ENRIQUECIMIENTO DEL CURRÍCULO:</w:t>
      </w:r>
      <w:r w:rsidRPr="00A9291F">
        <w:rPr>
          <w:rFonts w:ascii="Times New Roman" w:hAnsi="Times New Roman" w:cs="Times New Roman"/>
          <w:sz w:val="24"/>
          <w:szCs w:val="24"/>
        </w:rPr>
        <w:t xml:space="preserve"> Esta modalidad de adecuación curricular, corresponde a la incorporación de objetivos no previstos en las Bases Curriculares y que se consideran de primera importancia para el desempeño académico y social del estudiante, dadas sus características y necesidades. Supone complementar el currículo general con determinados aprendizajes específicos, como por ejemplo, el aprendizaje de una segunda lengua o código de comunicación, como la lengua de señas, lengua nativa de los pueblos originarios, el sistema Braille u otros sistemas alternativos de comunicación, o profundizar en algún aspecto del currículo correspondiente al nivel, a través de la estrategia de integración de asignaturas o incorporando objetivos de aprendizaje, materiales y actividades que respondan a las necesidades de profundización por parte de algunos estudiantes.</w:t>
      </w:r>
    </w:p>
    <w:p w14:paraId="4FDADAE6" w14:textId="77777777" w:rsidR="001F60C4" w:rsidRPr="00A9291F" w:rsidRDefault="001F60C4" w:rsidP="001F60C4">
      <w:pPr>
        <w:spacing w:after="0" w:line="360" w:lineRule="auto"/>
        <w:ind w:left="765"/>
        <w:contextualSpacing/>
        <w:jc w:val="both"/>
        <w:rPr>
          <w:rFonts w:ascii="Times New Roman" w:eastAsia="Times New Roman" w:hAnsi="Times New Roman" w:cs="Times New Roman"/>
          <w:b/>
          <w:color w:val="000000"/>
          <w:sz w:val="24"/>
          <w:szCs w:val="24"/>
          <w:lang w:eastAsia="es-CO"/>
        </w:rPr>
      </w:pPr>
    </w:p>
    <w:p w14:paraId="1A0C83C5" w14:textId="77777777" w:rsidR="001F60C4" w:rsidRPr="00A9291F" w:rsidRDefault="001F60C4" w:rsidP="001F60C4">
      <w:pPr>
        <w:numPr>
          <w:ilvl w:val="0"/>
          <w:numId w:val="30"/>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b/>
          <w:sz w:val="24"/>
          <w:szCs w:val="24"/>
        </w:rPr>
        <w:lastRenderedPageBreak/>
        <w:t>ELIMINACIÓN DE APRENDIZAJES:</w:t>
      </w:r>
      <w:r w:rsidRPr="00A9291F">
        <w:rPr>
          <w:rFonts w:ascii="Times New Roman" w:hAnsi="Times New Roman" w:cs="Times New Roman"/>
          <w:sz w:val="24"/>
          <w:szCs w:val="24"/>
        </w:rPr>
        <w:t xml:space="preserve"> La eliminación de objetivos de aprendizaje se debe considerar sólo cuando otras formas de adecuación curricular, como las descritas anteriormente, no resultan efectivas. Esta será siempre una decisión a tomar en última instancia y después de agotar otras alternativas para lograr que el estudiante acceda al aprendizaje. Algunos de los criterios para tomar la decisión de eliminar un aprendizaje, son los siguientes:</w:t>
      </w:r>
    </w:p>
    <w:p w14:paraId="6D27EAB7" w14:textId="77777777" w:rsidR="001F60C4" w:rsidRPr="00A9291F" w:rsidRDefault="001F60C4" w:rsidP="001F60C4">
      <w:pPr>
        <w:spacing w:after="0" w:line="360" w:lineRule="auto"/>
        <w:ind w:left="720"/>
        <w:contextualSpacing/>
        <w:rPr>
          <w:rFonts w:ascii="Times New Roman" w:hAnsi="Times New Roman" w:cs="Times New Roman"/>
          <w:sz w:val="24"/>
          <w:szCs w:val="24"/>
        </w:rPr>
      </w:pPr>
    </w:p>
    <w:p w14:paraId="2F6459A1" w14:textId="77777777" w:rsidR="001F60C4" w:rsidRPr="00A9291F" w:rsidRDefault="001F60C4" w:rsidP="001F60C4">
      <w:pPr>
        <w:numPr>
          <w:ilvl w:val="0"/>
          <w:numId w:val="33"/>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Cuando la naturaleza o la severidad de la necesidad educativa especial es tal, que los otros tipos de adecuación no permiten dar respuesta a las necesidades de aprendizaje del estudiante.</w:t>
      </w:r>
    </w:p>
    <w:p w14:paraId="37CF45BD" w14:textId="77777777" w:rsidR="001F60C4" w:rsidRPr="00A9291F" w:rsidRDefault="001F60C4" w:rsidP="001F60C4">
      <w:pPr>
        <w:numPr>
          <w:ilvl w:val="0"/>
          <w:numId w:val="33"/>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Cuando los aprendizajes esperados suponen un nivel de dificultad al cual el estudiante que presenta necesidades educativas especiales no podrá acceder.</w:t>
      </w:r>
    </w:p>
    <w:p w14:paraId="25B32BBE" w14:textId="77777777" w:rsidR="001F60C4" w:rsidRPr="00A9291F" w:rsidRDefault="001F60C4" w:rsidP="001F60C4">
      <w:pPr>
        <w:numPr>
          <w:ilvl w:val="0"/>
          <w:numId w:val="33"/>
        </w:numPr>
        <w:spacing w:after="0" w:line="360" w:lineRule="auto"/>
        <w:contextualSpacing/>
        <w:jc w:val="both"/>
        <w:rPr>
          <w:rFonts w:ascii="Times New Roman" w:eastAsia="Times New Roman" w:hAnsi="Times New Roman" w:cs="Times New Roman"/>
          <w:b/>
          <w:color w:val="000000"/>
          <w:sz w:val="24"/>
          <w:szCs w:val="24"/>
          <w:lang w:eastAsia="es-CO"/>
        </w:rPr>
      </w:pPr>
      <w:r w:rsidRPr="00A9291F">
        <w:rPr>
          <w:rFonts w:ascii="Times New Roman" w:hAnsi="Times New Roman" w:cs="Times New Roman"/>
          <w:sz w:val="24"/>
          <w:szCs w:val="24"/>
        </w:rPr>
        <w:t xml:space="preserve">Cuando los aprendizajes esperados resultan irrelevantes para el desempeño del estudiante que presenta NEE en relación con los esfuerzos que supondría llegar a alcanzarlos. </w:t>
      </w:r>
    </w:p>
    <w:p w14:paraId="65A1E7D2" w14:textId="77777777" w:rsidR="001F60C4" w:rsidRPr="00E3065A" w:rsidRDefault="001F60C4" w:rsidP="001F60C4">
      <w:pPr>
        <w:numPr>
          <w:ilvl w:val="0"/>
          <w:numId w:val="33"/>
        </w:numPr>
        <w:spacing w:after="0" w:line="360" w:lineRule="auto"/>
        <w:contextualSpacing/>
        <w:jc w:val="both"/>
        <w:rPr>
          <w:rFonts w:ascii="Times New Roman" w:eastAsia="Times New Roman" w:hAnsi="Times New Roman" w:cs="Times New Roman"/>
          <w:b/>
          <w:bCs/>
          <w:color w:val="000000"/>
          <w:sz w:val="24"/>
          <w:szCs w:val="24"/>
          <w:lang w:eastAsia="es-CO"/>
        </w:rPr>
      </w:pPr>
      <w:r w:rsidRPr="00A9291F">
        <w:rPr>
          <w:rFonts w:ascii="Times New Roman" w:hAnsi="Times New Roman" w:cs="Times New Roman"/>
          <w:sz w:val="24"/>
          <w:szCs w:val="24"/>
        </w:rPr>
        <w:t>Cuando los recursos y los apoyos extraordinarios utilizados no han tenido resultados satisfactorios.</w:t>
      </w:r>
    </w:p>
    <w:p w14:paraId="0F474E4A" w14:textId="77777777" w:rsidR="001F60C4" w:rsidRPr="00A9291F" w:rsidRDefault="001F60C4" w:rsidP="001F60C4">
      <w:pPr>
        <w:spacing w:after="0" w:line="360" w:lineRule="auto"/>
        <w:ind w:left="1530"/>
        <w:contextualSpacing/>
        <w:jc w:val="both"/>
        <w:rPr>
          <w:rFonts w:ascii="Times New Roman" w:eastAsia="Times New Roman" w:hAnsi="Times New Roman" w:cs="Times New Roman"/>
          <w:b/>
          <w:bCs/>
          <w:color w:val="000000"/>
          <w:sz w:val="24"/>
          <w:szCs w:val="24"/>
          <w:lang w:eastAsia="es-CO"/>
        </w:rPr>
      </w:pPr>
    </w:p>
    <w:p w14:paraId="3D932F0C" w14:textId="77777777" w:rsidR="001F60C4" w:rsidRPr="00A9291F" w:rsidRDefault="001F60C4" w:rsidP="001F60C4">
      <w:pPr>
        <w:spacing w:after="0" w:line="360" w:lineRule="auto"/>
        <w:rPr>
          <w:rFonts w:ascii="Times New Roman" w:hAnsi="Times New Roman" w:cs="Times New Roman"/>
          <w:sz w:val="24"/>
          <w:szCs w:val="24"/>
        </w:rPr>
      </w:pPr>
      <w:r w:rsidRPr="00A9291F">
        <w:rPr>
          <w:rFonts w:ascii="Times New Roman" w:hAnsi="Times New Roman" w:cs="Times New Roman"/>
          <w:sz w:val="24"/>
          <w:szCs w:val="24"/>
        </w:rPr>
        <w:t>Cuando esta medida no afecte los aprendizajes básicos imprescindibles, tales como por ejemplo: la comunicación, la lecto–escritura, las operaciones matemáticas (indistintamente del código empleado), las habilidades de interacción social, los desempeños autónomos en la realización de actividades de la vida diaria, el autoconocimiento, la libre determinación, la protección y la defensa de sus derechos; entre otras que aseguren la TRANSICIÓN EXITOSA del o la estudiante por las distintas etapas de su trayectoria vital.</w:t>
      </w:r>
    </w:p>
    <w:p w14:paraId="5280A1BF" w14:textId="77777777" w:rsidR="001F60C4" w:rsidRPr="00A9291F" w:rsidRDefault="001F60C4" w:rsidP="001F60C4">
      <w:pPr>
        <w:spacing w:after="0" w:line="360" w:lineRule="auto"/>
        <w:rPr>
          <w:rFonts w:ascii="Times New Roman" w:hAnsi="Times New Roman" w:cs="Times New Roman"/>
          <w:sz w:val="24"/>
          <w:szCs w:val="24"/>
        </w:rPr>
      </w:pPr>
    </w:p>
    <w:p w14:paraId="2BC9F3AE"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rPr>
      </w:pPr>
      <w:r w:rsidRPr="00A9291F">
        <w:rPr>
          <w:rFonts w:ascii="Times New Roman" w:eastAsia="Times New Roman" w:hAnsi="Times New Roman" w:cs="Times New Roman"/>
          <w:b/>
          <w:bCs/>
          <w:color w:val="000000" w:themeColor="text1"/>
          <w:sz w:val="24"/>
          <w:szCs w:val="24"/>
          <w:lang w:val="es"/>
        </w:rPr>
        <w:t>HABILIDADES DEL SIGLO 21</w:t>
      </w:r>
    </w:p>
    <w:p w14:paraId="7D962523" w14:textId="77777777" w:rsidR="001F60C4" w:rsidRPr="00A9291F" w:rsidRDefault="001F60C4" w:rsidP="001F60C4">
      <w:pPr>
        <w:spacing w:after="0"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término habilidades del siglo 21 se refiere a los conocimientos, habilidades, hábitos actitudes y emociones que le permiten a los estudiantes ser exitosos en el colegio, en la universidad y en la vida (Concepts, 2016).  También son conocidas como habilidades blandas, genéricas, transversales o competencias ciudadanas entre otros nombres.  Estas habilidades hacen parte de una gama muy amplia de competencias, que va desde habilidades no enfocadas en lo cognitivo hasta habilidades complejas que requieren competencias poco comunes.</w:t>
      </w:r>
    </w:p>
    <w:p w14:paraId="041BA222" w14:textId="77777777" w:rsidR="001F60C4" w:rsidRPr="00A9291F" w:rsidRDefault="001F60C4" w:rsidP="001F60C4">
      <w:pPr>
        <w:spacing w:after="0"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 xml:space="preserve">Estas habilidades son muy importantes ya que ayudarán a estas personas enfrentarse al mundo de hoy y del futuro. Es evidente que los trabajos que existen en la actualidad están cambiando, con la creación de nuevos trabajos que requieren habilidades diferentes para poder responder a ellos.  </w:t>
      </w:r>
    </w:p>
    <w:p w14:paraId="3327B3EA"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A continuación, se presentan dos marcos teóricos que pueden ser muy útiles para tenerse en cuenta y determinar si se incorporan en clases. Se sugiere que cada profesor se enfoque en solo algunas durante su año escolar.</w:t>
      </w:r>
    </w:p>
    <w:p w14:paraId="152DEF61"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primero es el marco teórico para el aprendizaje del siglo 21, este identifica unos conocimientos sobre temas interdisciplinares específicos y cuatro categorías de habilidades que deben desarrollar como parte de su formación.</w:t>
      </w:r>
    </w:p>
    <w:p w14:paraId="1E4507C6" w14:textId="77777777" w:rsidR="001F60C4" w:rsidRPr="00A9291F" w:rsidRDefault="001F60C4" w:rsidP="001F60C4">
      <w:pPr>
        <w:pStyle w:val="Ttulo3"/>
        <w:spacing w:line="360" w:lineRule="auto"/>
        <w:rPr>
          <w:rFonts w:ascii="Times New Roman" w:eastAsia="Times New Roman" w:hAnsi="Times New Roman" w:cs="Times New Roman"/>
          <w:color w:val="auto"/>
          <w:sz w:val="24"/>
          <w:szCs w:val="24"/>
          <w:lang w:val="es-ES"/>
        </w:rPr>
      </w:pPr>
      <w:r w:rsidRPr="00A9291F">
        <w:rPr>
          <w:rFonts w:ascii="Times New Roman" w:eastAsia="Times New Roman" w:hAnsi="Times New Roman" w:cs="Times New Roman"/>
          <w:color w:val="auto"/>
          <w:sz w:val="24"/>
          <w:szCs w:val="24"/>
          <w:lang w:val="es-ES"/>
        </w:rPr>
        <w:t>Temas interdisciplinares</w:t>
      </w:r>
    </w:p>
    <w:p w14:paraId="5947FEDC"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Conciencia global</w:t>
      </w:r>
    </w:p>
    <w:p w14:paraId="3A092626"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Competencias financieras, económicas y de emprendimiento</w:t>
      </w:r>
    </w:p>
    <w:p w14:paraId="0C094CAF"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Competencias cívicas</w:t>
      </w:r>
    </w:p>
    <w:p w14:paraId="5BCF96FC"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Competencias para el cuidado de la salud</w:t>
      </w:r>
    </w:p>
    <w:p w14:paraId="45E03157"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Competencias para el cuidado del medio ambiente</w:t>
      </w:r>
    </w:p>
    <w:p w14:paraId="44D1B0BF" w14:textId="77777777" w:rsidR="001F60C4" w:rsidRDefault="001F60C4" w:rsidP="001F60C4">
      <w:pPr>
        <w:spacing w:line="360" w:lineRule="auto"/>
        <w:rPr>
          <w:rFonts w:ascii="Times New Roman" w:eastAsia="Times New Roman" w:hAnsi="Times New Roman" w:cs="Times New Roman"/>
          <w:b/>
          <w:bCs/>
          <w:sz w:val="24"/>
          <w:szCs w:val="24"/>
        </w:rPr>
      </w:pPr>
    </w:p>
    <w:p w14:paraId="3B765692" w14:textId="77777777" w:rsidR="001F60C4" w:rsidRDefault="001F60C4" w:rsidP="001F60C4">
      <w:pPr>
        <w:spacing w:line="360" w:lineRule="auto"/>
        <w:rPr>
          <w:rFonts w:ascii="Times New Roman" w:eastAsia="Times New Roman" w:hAnsi="Times New Roman" w:cs="Times New Roman"/>
          <w:b/>
          <w:bCs/>
          <w:sz w:val="24"/>
          <w:szCs w:val="24"/>
        </w:rPr>
      </w:pPr>
    </w:p>
    <w:p w14:paraId="45E3E7F2" w14:textId="77777777" w:rsidR="001F60C4" w:rsidRPr="00A9291F" w:rsidRDefault="001F60C4" w:rsidP="001F60C4">
      <w:pPr>
        <w:spacing w:line="360" w:lineRule="auto"/>
        <w:rPr>
          <w:rFonts w:ascii="Times New Roman" w:eastAsia="Times New Roman" w:hAnsi="Times New Roman" w:cs="Times New Roman"/>
          <w:b/>
          <w:bCs/>
          <w:sz w:val="24"/>
          <w:szCs w:val="24"/>
        </w:rPr>
      </w:pPr>
      <w:r w:rsidRPr="00A9291F">
        <w:rPr>
          <w:rFonts w:ascii="Times New Roman" w:eastAsia="Times New Roman" w:hAnsi="Times New Roman" w:cs="Times New Roman"/>
          <w:b/>
          <w:bCs/>
          <w:sz w:val="24"/>
          <w:szCs w:val="24"/>
        </w:rPr>
        <w:t>Habilidades para aprender e innovar</w:t>
      </w:r>
    </w:p>
    <w:p w14:paraId="5345FEA3"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Creatividad</w:t>
      </w:r>
    </w:p>
    <w:p w14:paraId="3F46973F"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Innovación</w:t>
      </w:r>
    </w:p>
    <w:p w14:paraId="1225122C"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Pensamiento crítico</w:t>
      </w:r>
    </w:p>
    <w:p w14:paraId="3336E3FF"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Solución de problemas</w:t>
      </w:r>
    </w:p>
    <w:p w14:paraId="5BD58873"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Comunicación</w:t>
      </w:r>
    </w:p>
    <w:p w14:paraId="29E08350"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lastRenderedPageBreak/>
        <w:t>Colaboración</w:t>
      </w:r>
    </w:p>
    <w:p w14:paraId="251A5E3E"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Razonamiento cuantitativo</w:t>
      </w:r>
    </w:p>
    <w:p w14:paraId="7F9E439E"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Pensamiento lógico</w:t>
      </w:r>
    </w:p>
    <w:p w14:paraId="7594EF18"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Metacognición</w:t>
      </w:r>
    </w:p>
    <w:p w14:paraId="6DA55EBB" w14:textId="77777777" w:rsidR="001F60C4" w:rsidRPr="00A9291F" w:rsidRDefault="001F60C4" w:rsidP="001F60C4">
      <w:pPr>
        <w:pStyle w:val="Ttulo3"/>
        <w:spacing w:line="360" w:lineRule="auto"/>
        <w:rPr>
          <w:rFonts w:ascii="Times New Roman" w:eastAsia="Times New Roman" w:hAnsi="Times New Roman" w:cs="Times New Roman"/>
          <w:color w:val="auto"/>
          <w:sz w:val="24"/>
          <w:szCs w:val="24"/>
          <w:lang w:val="es-ES"/>
        </w:rPr>
      </w:pPr>
      <w:r w:rsidRPr="00A9291F">
        <w:rPr>
          <w:rFonts w:ascii="Times New Roman" w:eastAsia="Times New Roman" w:hAnsi="Times New Roman" w:cs="Times New Roman"/>
          <w:color w:val="auto"/>
          <w:sz w:val="24"/>
          <w:szCs w:val="24"/>
          <w:lang w:val="es-ES"/>
        </w:rPr>
        <w:t>Habilidades para la vida personal y la vida profesional</w:t>
      </w:r>
    </w:p>
    <w:p w14:paraId="7C30253D"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Flexibilidad y adaptabilidad</w:t>
      </w:r>
    </w:p>
    <w:p w14:paraId="5E11985C"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Iniciativa, autodirección y autonomía</w:t>
      </w:r>
    </w:p>
    <w:p w14:paraId="640EDD5B"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Habilidades sociales</w:t>
      </w:r>
    </w:p>
    <w:p w14:paraId="294EE764"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Empatía</w:t>
      </w:r>
    </w:p>
    <w:p w14:paraId="530FC06B"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Toma de decisiones</w:t>
      </w:r>
    </w:p>
    <w:p w14:paraId="1E55A197"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Habilidades para la interculturalidad</w:t>
      </w:r>
    </w:p>
    <w:p w14:paraId="5624D3BA"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Productividad y ética</w:t>
      </w:r>
    </w:p>
    <w:p w14:paraId="5DDB7769"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Liderazgo y responsabilidad</w:t>
      </w:r>
    </w:p>
    <w:p w14:paraId="4780E61D"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Consciencia de sí mismo</w:t>
      </w:r>
    </w:p>
    <w:p w14:paraId="3708C0C0"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Identificar emociones</w:t>
      </w:r>
    </w:p>
    <w:p w14:paraId="65D753E6"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Autopercepción</w:t>
      </w:r>
    </w:p>
    <w:p w14:paraId="10BA89B5"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Reconocimiento de fortalezas</w:t>
      </w:r>
    </w:p>
    <w:p w14:paraId="5F418E7D"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Seguridad en sí mismo</w:t>
      </w:r>
    </w:p>
    <w:p w14:paraId="710431EA"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Autoeficacia</w:t>
      </w:r>
    </w:p>
    <w:p w14:paraId="48FBDC69"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Autocuidado del cuerpo y la mente</w:t>
      </w:r>
    </w:p>
    <w:p w14:paraId="01439279"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Autorregulación</w:t>
      </w:r>
    </w:p>
    <w:p w14:paraId="1856D5C5"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Control de impulsos</w:t>
      </w:r>
    </w:p>
    <w:p w14:paraId="5653A7AE"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lastRenderedPageBreak/>
        <w:t>Manejo del estrés</w:t>
      </w:r>
    </w:p>
    <w:p w14:paraId="62549DA1"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Auto disciplina</w:t>
      </w:r>
    </w:p>
    <w:p w14:paraId="633022B8"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Motivación</w:t>
      </w:r>
    </w:p>
    <w:p w14:paraId="48B0E900"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Establecer metas</w:t>
      </w:r>
    </w:p>
    <w:p w14:paraId="45E77E04"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Habilidades de organización</w:t>
      </w:r>
    </w:p>
    <w:p w14:paraId="5CDA3133"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Consciencia de los demás</w:t>
      </w:r>
    </w:p>
    <w:p w14:paraId="399E51E3"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Toma de perspectiva</w:t>
      </w:r>
    </w:p>
    <w:p w14:paraId="09B83B93"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Empatía</w:t>
      </w:r>
    </w:p>
    <w:p w14:paraId="7BD21C2A"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Valoración y aceptación de la diversidad</w:t>
      </w:r>
    </w:p>
    <w:p w14:paraId="468F6614"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Respeto por los demás</w:t>
      </w:r>
    </w:p>
    <w:p w14:paraId="064BD99F"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Habilidades para relacionarse</w:t>
      </w:r>
    </w:p>
    <w:p w14:paraId="26E85FC3"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Comunicación</w:t>
      </w:r>
    </w:p>
    <w:p w14:paraId="3BAE7BC1"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Compromiso social</w:t>
      </w:r>
    </w:p>
    <w:p w14:paraId="2FCE72A1"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Construcción de relaciones</w:t>
      </w:r>
    </w:p>
    <w:p w14:paraId="1E106A53"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Trabajo en equipo</w:t>
      </w:r>
    </w:p>
    <w:p w14:paraId="76CBB1D7"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Toma de decisiones</w:t>
      </w:r>
    </w:p>
    <w:p w14:paraId="7F726E14"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Identificación de problemas</w:t>
      </w:r>
    </w:p>
    <w:p w14:paraId="63F5E189"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Análisis de situaciones</w:t>
      </w:r>
    </w:p>
    <w:p w14:paraId="6ADA30BD"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Solución de problemas</w:t>
      </w:r>
    </w:p>
    <w:p w14:paraId="4F8CB90C"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Evaluación</w:t>
      </w:r>
    </w:p>
    <w:p w14:paraId="64A3DAE6"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Reflexión</w:t>
      </w:r>
    </w:p>
    <w:p w14:paraId="7D1185B7" w14:textId="77777777" w:rsidR="001F60C4" w:rsidRPr="00A9291F" w:rsidRDefault="001F60C4" w:rsidP="001F60C4">
      <w:pPr>
        <w:pStyle w:val="Prrafodelista"/>
        <w:numPr>
          <w:ilvl w:val="1"/>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Responsabilidad ética</w:t>
      </w:r>
    </w:p>
    <w:p w14:paraId="2443A75B" w14:textId="77777777" w:rsidR="001F60C4" w:rsidRPr="00A9291F" w:rsidRDefault="001F60C4" w:rsidP="001F60C4">
      <w:pPr>
        <w:pStyle w:val="Ttulo3"/>
        <w:spacing w:line="360" w:lineRule="auto"/>
        <w:rPr>
          <w:rFonts w:ascii="Times New Roman" w:eastAsia="Times New Roman" w:hAnsi="Times New Roman" w:cs="Times New Roman"/>
          <w:color w:val="auto"/>
          <w:sz w:val="24"/>
          <w:szCs w:val="24"/>
          <w:lang w:val="es-ES"/>
        </w:rPr>
      </w:pPr>
      <w:r w:rsidRPr="00A9291F">
        <w:rPr>
          <w:rFonts w:ascii="Times New Roman" w:eastAsia="Times New Roman" w:hAnsi="Times New Roman" w:cs="Times New Roman"/>
          <w:color w:val="auto"/>
          <w:sz w:val="24"/>
          <w:szCs w:val="24"/>
          <w:lang w:val="es-ES"/>
        </w:rPr>
        <w:lastRenderedPageBreak/>
        <w:t>Habilidades de información, tecnología y medios</w:t>
      </w:r>
    </w:p>
    <w:p w14:paraId="52781ADC"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 Competencia informática</w:t>
      </w:r>
    </w:p>
    <w:p w14:paraId="64AB4ABA"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 Competencia mediática</w:t>
      </w:r>
    </w:p>
    <w:p w14:paraId="1A5EB57D"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 Competencias tecnológicas de la información</w:t>
      </w:r>
    </w:p>
    <w:p w14:paraId="3E652FD0" w14:textId="77777777" w:rsidR="001F60C4" w:rsidRPr="00A9291F" w:rsidRDefault="001F60C4" w:rsidP="001F60C4">
      <w:pPr>
        <w:pStyle w:val="Ttulo3"/>
        <w:spacing w:line="360" w:lineRule="auto"/>
        <w:rPr>
          <w:rFonts w:ascii="Times New Roman" w:eastAsia="Times New Roman" w:hAnsi="Times New Roman" w:cs="Times New Roman"/>
          <w:color w:val="auto"/>
          <w:sz w:val="24"/>
          <w:szCs w:val="24"/>
          <w:lang w:val="es-ES"/>
        </w:rPr>
      </w:pPr>
      <w:r w:rsidRPr="00A9291F">
        <w:rPr>
          <w:rFonts w:ascii="Times New Roman" w:eastAsia="Times New Roman" w:hAnsi="Times New Roman" w:cs="Times New Roman"/>
          <w:color w:val="auto"/>
          <w:sz w:val="24"/>
          <w:szCs w:val="24"/>
          <w:lang w:val="es-ES"/>
        </w:rPr>
        <w:t>Pensamiento, valores y actitudes éticos</w:t>
      </w:r>
    </w:p>
    <w:p w14:paraId="4AE80944"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Valores</w:t>
      </w:r>
    </w:p>
    <w:p w14:paraId="42B85337"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Ética</w:t>
      </w:r>
    </w:p>
    <w:p w14:paraId="345D32D5"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Pensamiento moral</w:t>
      </w:r>
    </w:p>
    <w:p w14:paraId="7673E4A6"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Responsabilidad social</w:t>
      </w:r>
    </w:p>
    <w:p w14:paraId="5717BB40"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segundo marco de referencia viene de Peter Diamandis (Fundador de International Space University y de Singularity University) quién identifica algunos elementos que los colegios deben enseñar en la escuela primaria:</w:t>
      </w:r>
    </w:p>
    <w:p w14:paraId="44776556" w14:textId="77777777" w:rsidR="001F60C4" w:rsidRPr="00A9291F" w:rsidRDefault="001F60C4" w:rsidP="001F60C4">
      <w:pPr>
        <w:pStyle w:val="Prrafodelista"/>
        <w:numPr>
          <w:ilvl w:val="0"/>
          <w:numId w:val="40"/>
        </w:numPr>
        <w:spacing w:line="360" w:lineRule="auto"/>
        <w:ind w:left="697" w:hanging="357"/>
        <w:rPr>
          <w:rFonts w:ascii="Times New Roman" w:hAnsi="Times New Roman" w:cs="Times New Roman"/>
          <w:b/>
          <w:bCs/>
          <w:color w:val="000000" w:themeColor="text1"/>
          <w:sz w:val="24"/>
          <w:szCs w:val="24"/>
        </w:rPr>
      </w:pPr>
      <w:r w:rsidRPr="00A9291F">
        <w:rPr>
          <w:rFonts w:ascii="Times New Roman" w:eastAsia="Times New Roman" w:hAnsi="Times New Roman" w:cs="Times New Roman"/>
          <w:b/>
          <w:bCs/>
          <w:sz w:val="24"/>
          <w:szCs w:val="24"/>
        </w:rPr>
        <w:t xml:space="preserve">Pasión: </w:t>
      </w:r>
      <w:r w:rsidRPr="00A9291F">
        <w:rPr>
          <w:rFonts w:ascii="Times New Roman" w:eastAsia="Times New Roman" w:hAnsi="Times New Roman" w:cs="Times New Roman"/>
          <w:sz w:val="24"/>
          <w:szCs w:val="24"/>
        </w:rPr>
        <w:t>La pasión se relaciona con tener una misión en la vida, un llamado cada mañana. El recurso más preciado para la humanidad es la mente humana persistente y apasionada, entonces, el futuro de niños identificando su pasión es muy importante.</w:t>
      </w:r>
    </w:p>
    <w:p w14:paraId="33775AFA" w14:textId="77777777" w:rsidR="001F60C4" w:rsidRPr="00A9291F" w:rsidRDefault="001F60C4" w:rsidP="001F60C4">
      <w:pPr>
        <w:pStyle w:val="Prrafodelista"/>
        <w:numPr>
          <w:ilvl w:val="0"/>
          <w:numId w:val="40"/>
        </w:numPr>
        <w:spacing w:line="360" w:lineRule="auto"/>
        <w:ind w:left="697" w:hanging="357"/>
        <w:rPr>
          <w:rFonts w:ascii="Times New Roman" w:hAnsi="Times New Roman" w:cs="Times New Roman"/>
          <w:b/>
          <w:bCs/>
          <w:color w:val="000000" w:themeColor="text1"/>
          <w:sz w:val="24"/>
          <w:szCs w:val="24"/>
        </w:rPr>
      </w:pPr>
      <w:r w:rsidRPr="00A9291F">
        <w:rPr>
          <w:rFonts w:ascii="Times New Roman" w:eastAsia="Times New Roman" w:hAnsi="Times New Roman" w:cs="Times New Roman"/>
          <w:b/>
          <w:bCs/>
          <w:sz w:val="24"/>
          <w:szCs w:val="24"/>
        </w:rPr>
        <w:t xml:space="preserve">Curiosidad: </w:t>
      </w:r>
      <w:r w:rsidRPr="00A9291F">
        <w:rPr>
          <w:rFonts w:ascii="Times New Roman" w:eastAsia="Times New Roman" w:hAnsi="Times New Roman" w:cs="Times New Roman"/>
          <w:sz w:val="24"/>
          <w:szCs w:val="24"/>
        </w:rPr>
        <w:t>La curiosidad es algo innato en los niños. Criar niños que constantemente estén haciendo preguntas y llevando a cabo experimentos de "qué pasaría si", puede ser extremadamente valioso.</w:t>
      </w:r>
    </w:p>
    <w:p w14:paraId="04E9EE48" w14:textId="77777777" w:rsidR="001F60C4" w:rsidRPr="00A9291F" w:rsidRDefault="001F60C4" w:rsidP="001F60C4">
      <w:pPr>
        <w:pStyle w:val="Prrafodelista"/>
        <w:numPr>
          <w:ilvl w:val="0"/>
          <w:numId w:val="40"/>
        </w:numPr>
        <w:spacing w:line="360" w:lineRule="auto"/>
        <w:ind w:left="697" w:hanging="357"/>
        <w:rPr>
          <w:rFonts w:ascii="Times New Roman" w:hAnsi="Times New Roman" w:cs="Times New Roman"/>
          <w:b/>
          <w:bCs/>
          <w:color w:val="000000" w:themeColor="text1"/>
          <w:sz w:val="24"/>
          <w:szCs w:val="24"/>
        </w:rPr>
      </w:pPr>
      <w:r w:rsidRPr="00A9291F">
        <w:rPr>
          <w:rFonts w:ascii="Times New Roman" w:eastAsia="Times New Roman" w:hAnsi="Times New Roman" w:cs="Times New Roman"/>
          <w:b/>
          <w:bCs/>
          <w:sz w:val="24"/>
          <w:szCs w:val="24"/>
        </w:rPr>
        <w:t xml:space="preserve">Imaginación: </w:t>
      </w:r>
      <w:r w:rsidRPr="00A9291F">
        <w:rPr>
          <w:rFonts w:ascii="Times New Roman" w:eastAsia="Times New Roman" w:hAnsi="Times New Roman" w:cs="Times New Roman"/>
          <w:sz w:val="24"/>
          <w:szCs w:val="24"/>
        </w:rPr>
        <w:t>Emprendedores y visionarios imaginan un mundo (y el futuro) en el que quiere vivir, y luego, lo crean. Los niños son los seres humanos más imaginativos que hay y es crucial que sepan qué tan importante y liberador puede ser la imaginación.</w:t>
      </w:r>
    </w:p>
    <w:p w14:paraId="1D67023F" w14:textId="77777777" w:rsidR="001F60C4" w:rsidRPr="00A9291F" w:rsidRDefault="001F60C4" w:rsidP="001F60C4">
      <w:pPr>
        <w:pStyle w:val="Prrafodelista"/>
        <w:numPr>
          <w:ilvl w:val="0"/>
          <w:numId w:val="40"/>
        </w:numPr>
        <w:spacing w:line="360" w:lineRule="auto"/>
        <w:ind w:left="697" w:hanging="357"/>
        <w:rPr>
          <w:rFonts w:ascii="Times New Roman" w:hAnsi="Times New Roman" w:cs="Times New Roman"/>
          <w:b/>
          <w:bCs/>
          <w:color w:val="000000" w:themeColor="text1"/>
          <w:sz w:val="24"/>
          <w:szCs w:val="24"/>
        </w:rPr>
      </w:pPr>
      <w:r w:rsidRPr="00A9291F">
        <w:rPr>
          <w:rFonts w:ascii="Times New Roman" w:eastAsia="Times New Roman" w:hAnsi="Times New Roman" w:cs="Times New Roman"/>
          <w:b/>
          <w:bCs/>
          <w:sz w:val="24"/>
          <w:szCs w:val="24"/>
        </w:rPr>
        <w:t xml:space="preserve">Pensamiento Crítico: </w:t>
      </w:r>
      <w:r w:rsidRPr="00A9291F">
        <w:rPr>
          <w:rFonts w:ascii="Times New Roman" w:eastAsia="Times New Roman" w:hAnsi="Times New Roman" w:cs="Times New Roman"/>
          <w:sz w:val="24"/>
          <w:szCs w:val="24"/>
        </w:rPr>
        <w:t>En un mundo inundado de ideas conflictivas, carentes de argumentos, titulares engañosos, noticias negativas y desinformación, aprender la habilidad de pensamiento crítico ayuda a encontrar la señal en mitad del caos.</w:t>
      </w:r>
    </w:p>
    <w:p w14:paraId="13CDE64F" w14:textId="77777777" w:rsidR="001F60C4" w:rsidRPr="00A9291F" w:rsidRDefault="001F60C4" w:rsidP="001F60C4">
      <w:pPr>
        <w:pStyle w:val="Prrafodelista"/>
        <w:numPr>
          <w:ilvl w:val="0"/>
          <w:numId w:val="40"/>
        </w:numPr>
        <w:spacing w:line="360" w:lineRule="auto"/>
        <w:ind w:left="697" w:hanging="357"/>
        <w:rPr>
          <w:rFonts w:ascii="Times New Roman" w:hAnsi="Times New Roman" w:cs="Times New Roman"/>
          <w:b/>
          <w:bCs/>
          <w:color w:val="000000" w:themeColor="text1"/>
          <w:sz w:val="24"/>
          <w:szCs w:val="24"/>
        </w:rPr>
      </w:pPr>
      <w:r w:rsidRPr="00A9291F">
        <w:rPr>
          <w:rFonts w:ascii="Times New Roman" w:eastAsia="Times New Roman" w:hAnsi="Times New Roman" w:cs="Times New Roman"/>
          <w:b/>
          <w:bCs/>
          <w:sz w:val="24"/>
          <w:szCs w:val="24"/>
        </w:rPr>
        <w:t xml:space="preserve">Determinación/persistencia: </w:t>
      </w:r>
      <w:r w:rsidRPr="00A9291F">
        <w:rPr>
          <w:rFonts w:ascii="Times New Roman" w:eastAsia="Times New Roman" w:hAnsi="Times New Roman" w:cs="Times New Roman"/>
          <w:sz w:val="24"/>
          <w:szCs w:val="24"/>
        </w:rPr>
        <w:t>La determinación es definida como "pasión y perseverancia en alcanzar metas a largo plazo". Enseñarles a los niños a no darse por vencidos, a seguir intentando y a que intenten nuevas ideas para alcanzar algo que realmente les apasiona, es crucial.</w:t>
      </w:r>
    </w:p>
    <w:p w14:paraId="5D0919BF"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El contexto educativo en el que está inmerso cada docente le permitirá seleccionar cuáles son las más importantes habilidades para desarrollar a nivel personal y con sus estudiantes.</w:t>
      </w:r>
    </w:p>
    <w:p w14:paraId="412DA54E"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Existen algunos obstáculos y retos para llevar a cabo el desarrollo de estas habilidades en los docentes y estudiantes. Algunas de estas dificultades se mencionan a continuación:</w:t>
      </w:r>
    </w:p>
    <w:p w14:paraId="0F2B70EA"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Muchos sistemas de educación pública están enfocados en habilidades cognitivas como escritura, lectura y matemáticas. El cambio de enfoque o incluir habilidades para el siglo 21 no ha sido identificado como una prioridad.</w:t>
      </w:r>
    </w:p>
    <w:p w14:paraId="109770BE"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No existe un currículo existente para el desarrollo de estas habilidades. Adicionalmente, estas habilidades son muchas y la relevancia de estas puede variar según cada profesor y su contexto.</w:t>
      </w:r>
    </w:p>
    <w:p w14:paraId="1CCCD130"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La evaluación jalona el currículo. Hasta ahora se están empezando esfuerzos para medir este tipo de habilidades, además varias propuestas de medición están basadas en el auto reporte.  </w:t>
      </w:r>
    </w:p>
    <w:p w14:paraId="7881DFB2"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Concluye el informe que “darles las herramientas a los estudiantes para que se puedan desempeñar como ciudadanos globales es responsabilidad de toda una comunidad”.</w:t>
      </w:r>
    </w:p>
    <w:p w14:paraId="296FB7E3"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color w:val="000000" w:themeColor="text1"/>
          <w:sz w:val="24"/>
          <w:szCs w:val="24"/>
          <w:lang w:val="es"/>
        </w:rPr>
        <w:t>CUARTA REVOLUCIÓN INDUSTRIAL</w:t>
      </w:r>
    </w:p>
    <w:p w14:paraId="3DEE3BA2"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rPr>
      </w:pPr>
      <w:r w:rsidRPr="00A9291F">
        <w:rPr>
          <w:rFonts w:ascii="Times New Roman" w:eastAsia="Times New Roman" w:hAnsi="Times New Roman" w:cs="Times New Roman"/>
          <w:color w:val="000000" w:themeColor="text1"/>
          <w:sz w:val="24"/>
          <w:szCs w:val="24"/>
        </w:rPr>
        <w:t>La Cuarta Revolución Industrial es la fusión del mundo físico, tecnológico y biológico</w:t>
      </w:r>
      <w:r w:rsidRPr="00A9291F">
        <w:rPr>
          <w:rFonts w:ascii="Times New Roman" w:eastAsia="Arial" w:hAnsi="Times New Roman" w:cs="Times New Roman"/>
          <w:color w:val="000000" w:themeColor="text1"/>
          <w:sz w:val="24"/>
          <w:szCs w:val="24"/>
        </w:rPr>
        <w:t xml:space="preserve">. </w:t>
      </w:r>
      <w:r w:rsidRPr="00A9291F">
        <w:rPr>
          <w:rFonts w:ascii="Times New Roman" w:eastAsia="Times New Roman" w:hAnsi="Times New Roman" w:cs="Times New Roman"/>
          <w:color w:val="000000" w:themeColor="text1"/>
          <w:sz w:val="24"/>
          <w:szCs w:val="24"/>
        </w:rPr>
        <w:t>Colombia tiene el quinto centro para la Cuarta Revolución Industrial, ahora los avances están al alcance de todos, pero es un compromiso de toda la sociedad llegar hasta la Cuarta Revolución industrial, la quinta Revolución industrial está a la vuelta de la esquina (aproximadamente en el 2023) y al parecer la sexta Revolución industrial será la total unión humanos y tecnología.</w:t>
      </w:r>
    </w:p>
    <w:p w14:paraId="77728A38"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rPr>
      </w:pPr>
      <w:r w:rsidRPr="00A9291F">
        <w:rPr>
          <w:rFonts w:ascii="Times New Roman" w:eastAsia="Times New Roman" w:hAnsi="Times New Roman" w:cs="Times New Roman"/>
          <w:color w:val="000000" w:themeColor="text1"/>
          <w:sz w:val="24"/>
          <w:szCs w:val="24"/>
        </w:rPr>
        <w:lastRenderedPageBreak/>
        <w:t xml:space="preserve">Ser testigos de la Cuarta revolución industrial, significa que </w:t>
      </w:r>
      <w:r w:rsidRPr="00A9291F">
        <w:rPr>
          <w:rFonts w:ascii="Times New Roman" w:eastAsia="Times New Roman" w:hAnsi="Times New Roman" w:cs="Times New Roman"/>
          <w:b/>
          <w:bCs/>
          <w:color w:val="000000" w:themeColor="text1"/>
          <w:sz w:val="24"/>
          <w:szCs w:val="24"/>
        </w:rPr>
        <w:t>vivimos en una época de grandes oportunidades, pero también grandes retos.</w:t>
      </w:r>
      <w:r w:rsidRPr="00A9291F">
        <w:rPr>
          <w:rFonts w:ascii="Times New Roman" w:eastAsia="Times New Roman" w:hAnsi="Times New Roman" w:cs="Times New Roman"/>
          <w:color w:val="000000" w:themeColor="text1"/>
          <w:sz w:val="24"/>
          <w:szCs w:val="24"/>
        </w:rPr>
        <w:t xml:space="preserve"> Al explorar las potenciales bondades de la Industria 4.0, debemos, en paralelo, considerar sus efectos en la capacidad de adaptabilidad de las sociedades en torno a nuevas tecnologías</w:t>
      </w:r>
      <w:r w:rsidRPr="00A9291F">
        <w:rPr>
          <w:rStyle w:val="Refdenotaalpie"/>
          <w:rFonts w:ascii="Times New Roman" w:eastAsia="Times New Roman" w:hAnsi="Times New Roman" w:cs="Times New Roman"/>
          <w:color w:val="000000" w:themeColor="text1"/>
          <w:sz w:val="24"/>
          <w:szCs w:val="24"/>
        </w:rPr>
        <w:footnoteReference w:id="1"/>
      </w:r>
      <w:r w:rsidRPr="00A9291F">
        <w:rPr>
          <w:rFonts w:ascii="Times New Roman" w:eastAsia="Times New Roman" w:hAnsi="Times New Roman" w:cs="Times New Roman"/>
          <w:color w:val="000000" w:themeColor="text1"/>
          <w:sz w:val="24"/>
          <w:szCs w:val="24"/>
        </w:rPr>
        <w:t>.</w:t>
      </w:r>
    </w:p>
    <w:p w14:paraId="002D746B"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rPr>
      </w:pPr>
      <w:r w:rsidRPr="00A9291F">
        <w:rPr>
          <w:rFonts w:ascii="Times New Roman" w:eastAsia="Times New Roman" w:hAnsi="Times New Roman" w:cs="Times New Roman"/>
          <w:b/>
          <w:bCs/>
          <w:color w:val="000000" w:themeColor="text1"/>
          <w:sz w:val="24"/>
          <w:szCs w:val="24"/>
          <w:lang w:val="es"/>
        </w:rPr>
        <w:t>PENSAMIENTO COMPUTACIONAL</w:t>
      </w:r>
    </w:p>
    <w:p w14:paraId="6AD7D9E7" w14:textId="77777777" w:rsidR="001F60C4" w:rsidRPr="00A9291F" w:rsidRDefault="001F60C4" w:rsidP="001F60C4">
      <w:pPr>
        <w:spacing w:line="360" w:lineRule="auto"/>
        <w:rPr>
          <w:rFonts w:ascii="Times New Roman" w:eastAsia="Times New Roman" w:hAnsi="Times New Roman" w:cs="Times New Roman"/>
          <w:sz w:val="24"/>
          <w:szCs w:val="24"/>
          <w:lang w:val="es"/>
        </w:rPr>
      </w:pPr>
      <w:r w:rsidRPr="00A9291F">
        <w:rPr>
          <w:rFonts w:ascii="Times New Roman" w:eastAsia="Times New Roman" w:hAnsi="Times New Roman" w:cs="Times New Roman"/>
          <w:sz w:val="24"/>
          <w:szCs w:val="24"/>
          <w:lang w:val="es"/>
        </w:rPr>
        <w:t>Aunque todavía no hay total acuerdo entre académicos y educadores sobre su definición precisa, se puede ilustrar su significado a partir de la definición que hace la propia Wing: el pensamiento computacional es un proceso mental que permite formular problemas de tal forma que sus soluciones puedan ser realizadas con computadores (Wing, 2010).</w:t>
      </w:r>
    </w:p>
    <w:p w14:paraId="75CF5320"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Es el proceso de pensamiento que apuntala la computación y la creación digital: formular un problema y expresar su solución de tal manera que una computadora pueda llevarlo a cabo de manera efectiva.  </w:t>
      </w:r>
      <w:r w:rsidRPr="00A9291F">
        <w:rPr>
          <w:rFonts w:ascii="Times New Roman" w:eastAsia="Times New Roman" w:hAnsi="Times New Roman" w:cs="Times New Roman"/>
          <w:color w:val="231F20"/>
          <w:sz w:val="24"/>
          <w:szCs w:val="24"/>
        </w:rPr>
        <w:t xml:space="preserve">Pensar computacionalmente no es </w:t>
      </w:r>
      <w:r w:rsidRPr="00A9291F">
        <w:rPr>
          <w:rFonts w:ascii="Times New Roman" w:eastAsia="Times New Roman" w:hAnsi="Times New Roman" w:cs="Times New Roman"/>
          <w:b/>
          <w:bCs/>
          <w:color w:val="231F20"/>
          <w:sz w:val="24"/>
          <w:szCs w:val="24"/>
          <w:u w:val="single"/>
        </w:rPr>
        <w:t>programar</w:t>
      </w:r>
      <w:r w:rsidRPr="00A9291F">
        <w:rPr>
          <w:rFonts w:ascii="Times New Roman" w:eastAsia="Times New Roman" w:hAnsi="Times New Roman" w:cs="Times New Roman"/>
          <w:color w:val="231F20"/>
          <w:sz w:val="24"/>
          <w:szCs w:val="24"/>
        </w:rPr>
        <w:t>. Ni siquiera es pensar como una computadora, ya que las computadoras no piensan ni pueden pensar.</w:t>
      </w:r>
    </w:p>
    <w:p w14:paraId="2DB4E38B"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Figura Nº1: Relación entre conceptos principales de la computación</w:t>
      </w:r>
    </w:p>
    <w:p w14:paraId="0F8A1B26"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hAnsi="Times New Roman" w:cs="Times New Roman"/>
          <w:noProof/>
          <w:sz w:val="24"/>
          <w:szCs w:val="24"/>
          <w:lang w:val="es-CO" w:eastAsia="es-CO"/>
        </w:rPr>
        <w:lastRenderedPageBreak/>
        <w:drawing>
          <wp:inline distT="0" distB="0" distL="0" distR="0" wp14:anchorId="6A7281E1" wp14:editId="45ED7E63">
            <wp:extent cx="4442460" cy="1981200"/>
            <wp:effectExtent l="0" t="0" r="0" b="0"/>
            <wp:docPr id="1489325521" name="Imagen 148932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321" t="30945" r="29491" b="33230"/>
                    <a:stretch/>
                  </pic:blipFill>
                  <pic:spPr bwMode="auto">
                    <a:xfrm>
                      <a:off x="0" y="0"/>
                      <a:ext cx="4444703" cy="1982201"/>
                    </a:xfrm>
                    <a:prstGeom prst="rect">
                      <a:avLst/>
                    </a:prstGeom>
                    <a:ln>
                      <a:noFill/>
                    </a:ln>
                    <a:extLst>
                      <a:ext uri="{53640926-AAD7-44D8-BBD7-CCE9431645EC}">
                        <a14:shadowObscured xmlns:a14="http://schemas.microsoft.com/office/drawing/2010/main"/>
                      </a:ext>
                    </a:extLst>
                  </pic:spPr>
                </pic:pic>
              </a:graphicData>
            </a:graphic>
          </wp:inline>
        </w:drawing>
      </w:r>
    </w:p>
    <w:p w14:paraId="40403781"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hAnsi="Times New Roman" w:cs="Times New Roman"/>
          <w:b/>
          <w:bCs/>
          <w:color w:val="auto"/>
          <w:sz w:val="24"/>
          <w:szCs w:val="24"/>
        </w:rPr>
        <w:t>¿</w:t>
      </w:r>
      <w:r w:rsidRPr="00A9291F">
        <w:rPr>
          <w:rFonts w:ascii="Times New Roman" w:eastAsia="Times New Roman" w:hAnsi="Times New Roman" w:cs="Times New Roman"/>
          <w:b/>
          <w:bCs/>
          <w:color w:val="auto"/>
          <w:sz w:val="24"/>
          <w:szCs w:val="24"/>
        </w:rPr>
        <w:t>Por qué enseñar computación a niños y jóvenes?</w:t>
      </w:r>
    </w:p>
    <w:p w14:paraId="7A9E1A44" w14:textId="77777777" w:rsidR="001F60C4" w:rsidRPr="00A9291F" w:rsidRDefault="001F60C4" w:rsidP="001F60C4">
      <w:pPr>
        <w:spacing w:line="360" w:lineRule="auto"/>
        <w:rPr>
          <w:rFonts w:ascii="Times New Roman" w:eastAsia="Times New Roman" w:hAnsi="Times New Roman" w:cs="Times New Roman"/>
          <w:b/>
          <w:bCs/>
          <w:sz w:val="24"/>
          <w:szCs w:val="24"/>
        </w:rPr>
      </w:pPr>
    </w:p>
    <w:p w14:paraId="1E628AB5"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pensamiento computacional es una habilidad básica que permite que ellos innoven en los diversos ámbitos en que les tocará desempeñarse a partir del diseño de nuevas soluciones, que mejorarán la calidad de vida de todos. Además, se pueden identificar otras ventajas de impartir computación en el aula como:</w:t>
      </w:r>
    </w:p>
    <w:p w14:paraId="456FF9BA" w14:textId="77777777" w:rsidR="001F60C4" w:rsidRPr="00A9291F" w:rsidRDefault="001F60C4" w:rsidP="001F60C4">
      <w:pPr>
        <w:spacing w:line="360" w:lineRule="auto"/>
        <w:rPr>
          <w:rFonts w:ascii="Times New Roman" w:eastAsia="Times New Roman" w:hAnsi="Times New Roman" w:cs="Times New Roman"/>
          <w:sz w:val="24"/>
          <w:szCs w:val="24"/>
        </w:rPr>
      </w:pPr>
    </w:p>
    <w:p w14:paraId="73CC2258"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b/>
          <w:bCs/>
          <w:sz w:val="24"/>
          <w:szCs w:val="24"/>
        </w:rPr>
        <w:t xml:space="preserve">Fomenta estrategias de resolución de problemas. </w:t>
      </w:r>
      <w:r w:rsidRPr="00A9291F">
        <w:rPr>
          <w:rFonts w:ascii="Times New Roman" w:eastAsia="Times New Roman" w:hAnsi="Times New Roman" w:cs="Times New Roman"/>
          <w:sz w:val="24"/>
          <w:szCs w:val="24"/>
        </w:rPr>
        <w:t xml:space="preserve">Es de utilidad en cualquier ámbito, más allá del propiamente tecnológico, como sugiere la creciente intersección de esta disciplina con otras ciencias e ingenierías. </w:t>
      </w:r>
    </w:p>
    <w:p w14:paraId="794E78A2"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b/>
          <w:bCs/>
          <w:sz w:val="24"/>
          <w:szCs w:val="24"/>
        </w:rPr>
        <w:t>Suplir la escasez de personal de sector tecnológico</w:t>
      </w:r>
      <w:r w:rsidRPr="00A9291F">
        <w:rPr>
          <w:rFonts w:ascii="Times New Roman" w:eastAsia="Times New Roman" w:hAnsi="Times New Roman" w:cs="Times New Roman"/>
          <w:sz w:val="24"/>
          <w:szCs w:val="24"/>
        </w:rPr>
        <w:t xml:space="preserve">. Es preocupante que al mismo tiempo que aumenta la relevancia de este sector tecnológico en el impulso por la innovación y el crecimiento económico, actualmente se esté debilitando la disponibilidad de profesionales con especialización en este ámbito. De consolidarse esta tendencia, en el largo plazo los países podrían quedar fuera del juego tecnológico, sin posibilidad de producir ni tener control sobre los sistemas que se verían obligados a consumir. </w:t>
      </w:r>
      <w:r w:rsidRPr="00A9291F">
        <w:rPr>
          <w:rFonts w:ascii="Times New Roman" w:eastAsia="Times New Roman" w:hAnsi="Times New Roman" w:cs="Times New Roman"/>
          <w:color w:val="000000" w:themeColor="text1"/>
          <w:sz w:val="24"/>
          <w:szCs w:val="24"/>
        </w:rPr>
        <w:t xml:space="preserve">De hecho, en Colombia, un estudio del Ministerio TIC señala que en 2018 había un déficit de 35.000 profesionales en tecnologías de la </w:t>
      </w:r>
      <w:r w:rsidRPr="00A9291F">
        <w:rPr>
          <w:rFonts w:ascii="Times New Roman" w:eastAsia="Times New Roman" w:hAnsi="Times New Roman" w:cs="Times New Roman"/>
          <w:color w:val="000000" w:themeColor="text1"/>
          <w:sz w:val="24"/>
          <w:szCs w:val="24"/>
        </w:rPr>
        <w:lastRenderedPageBreak/>
        <w:t>información, es decir, personas capacitadas para crear software, diseñar y administrar sistemas de redes y programar máquinas</w:t>
      </w:r>
      <w:r w:rsidRPr="00A9291F">
        <w:rPr>
          <w:rStyle w:val="Refdenotaalpie"/>
          <w:rFonts w:ascii="Times New Roman" w:eastAsia="Times New Roman" w:hAnsi="Times New Roman" w:cs="Times New Roman"/>
          <w:color w:val="000000" w:themeColor="text1"/>
          <w:sz w:val="24"/>
          <w:szCs w:val="24"/>
        </w:rPr>
        <w:footnoteReference w:id="2"/>
      </w:r>
      <w:r w:rsidRPr="00A9291F">
        <w:rPr>
          <w:rFonts w:ascii="Times New Roman" w:eastAsia="Times New Roman" w:hAnsi="Times New Roman" w:cs="Times New Roman"/>
          <w:color w:val="000000" w:themeColor="text1"/>
          <w:sz w:val="24"/>
          <w:szCs w:val="24"/>
        </w:rPr>
        <w:t xml:space="preserve">. </w:t>
      </w:r>
      <w:r w:rsidRPr="00A9291F">
        <w:rPr>
          <w:rFonts w:ascii="Times New Roman" w:eastAsia="Times New Roman" w:hAnsi="Times New Roman" w:cs="Times New Roman"/>
          <w:sz w:val="24"/>
          <w:szCs w:val="24"/>
        </w:rPr>
        <w:t>Se requiere acercar a los jóvenes a estos temas durante la experiencia escolar –y no después– para aumentar el interés en estudiar las carreras del ámbito tecnológico requeridas por todas las organizaciones e industrias, en especial las del sector que desarrolla las tecnologías de la información.</w:t>
      </w:r>
    </w:p>
    <w:p w14:paraId="5276E9FE"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Por eso urge revertir esta tendencia haciendo que la educación escolar ponga en contacto a los estudiantes con los fundamentos de la revolución tecnológica.</w:t>
      </w:r>
    </w:p>
    <w:p w14:paraId="36FB9AF4" w14:textId="77777777" w:rsidR="001F60C4" w:rsidRPr="00A9291F" w:rsidRDefault="001F60C4" w:rsidP="001F60C4">
      <w:pPr>
        <w:spacing w:line="360" w:lineRule="auto"/>
        <w:rPr>
          <w:rFonts w:ascii="Times New Roman" w:eastAsia="Times New Roman" w:hAnsi="Times New Roman" w:cs="Times New Roman"/>
          <w:b/>
          <w:bCs/>
          <w:sz w:val="24"/>
          <w:szCs w:val="24"/>
        </w:rPr>
      </w:pPr>
      <w:r w:rsidRPr="00A9291F">
        <w:rPr>
          <w:rFonts w:ascii="Times New Roman" w:eastAsia="Times New Roman" w:hAnsi="Times New Roman" w:cs="Times New Roman"/>
          <w:b/>
          <w:bCs/>
          <w:sz w:val="24"/>
          <w:szCs w:val="24"/>
        </w:rPr>
        <w:t>Aumentan las oportunidades de empleo</w:t>
      </w:r>
      <w:r w:rsidRPr="00A9291F">
        <w:rPr>
          <w:rFonts w:ascii="Times New Roman" w:eastAsia="Times New Roman" w:hAnsi="Times New Roman" w:cs="Times New Roman"/>
          <w:sz w:val="24"/>
          <w:szCs w:val="24"/>
        </w:rPr>
        <w:t xml:space="preserve"> </w:t>
      </w:r>
      <w:r w:rsidRPr="00A9291F">
        <w:rPr>
          <w:rFonts w:ascii="Times New Roman" w:eastAsia="Times New Roman" w:hAnsi="Times New Roman" w:cs="Times New Roman"/>
          <w:b/>
          <w:bCs/>
          <w:sz w:val="24"/>
          <w:szCs w:val="24"/>
        </w:rPr>
        <w:t xml:space="preserve">de los jóvenes: </w:t>
      </w:r>
      <w:r w:rsidRPr="00A9291F">
        <w:rPr>
          <w:rFonts w:ascii="Times New Roman" w:eastAsia="Times New Roman" w:hAnsi="Times New Roman" w:cs="Times New Roman"/>
          <w:sz w:val="24"/>
          <w:szCs w:val="24"/>
        </w:rPr>
        <w:t xml:space="preserve">Para ellos, tener habilidades tecnológicas lo más avanzadas posible, puede ser un factor que evite la deserción escolar, en un contexto de creciente demanda de habilidades tecnológicas en el mercado laboral. Asimismo, puesto que la computación despierta interés en los jóvenes, parece ser un buen vehículo para atraerlos hacia la tecnología y las ciencias. En Latinoamérica, hay consideraciones adicionales. En particular, la región </w:t>
      </w:r>
      <w:r w:rsidRPr="00A9291F">
        <w:rPr>
          <w:rFonts w:ascii="Times New Roman" w:eastAsia="Times New Roman" w:hAnsi="Times New Roman" w:cs="Times New Roman"/>
          <w:sz w:val="24"/>
          <w:szCs w:val="24"/>
          <w:u w:val="single"/>
        </w:rPr>
        <w:t>presenta un alto riesgo socia</w:t>
      </w:r>
      <w:r w:rsidRPr="00A9291F">
        <w:rPr>
          <w:rFonts w:ascii="Times New Roman" w:eastAsia="Times New Roman" w:hAnsi="Times New Roman" w:cs="Times New Roman"/>
          <w:sz w:val="24"/>
          <w:szCs w:val="24"/>
        </w:rPr>
        <w:t>l por el porcentaje de jóvenes que abandonan la escuela secundaria para trabajar en actividades de baja calificación o quedar expuestos a las drogas y la delincuencia.</w:t>
      </w:r>
    </w:p>
    <w:p w14:paraId="6D7448C5"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b/>
          <w:bCs/>
          <w:sz w:val="24"/>
          <w:szCs w:val="24"/>
        </w:rPr>
        <w:t xml:space="preserve">Proporciona capacidad de inclusión: </w:t>
      </w:r>
      <w:r w:rsidRPr="00A9291F">
        <w:rPr>
          <w:rFonts w:ascii="Times New Roman" w:eastAsia="Times New Roman" w:hAnsi="Times New Roman" w:cs="Times New Roman"/>
          <w:sz w:val="24"/>
          <w:szCs w:val="24"/>
        </w:rPr>
        <w:t>Especialmente se benefician mujeres y personas con necesidades educativas especiales; y amplían las oportunidades de empleo y progreso de estos grupos que, por diversas razones, son objeto de marginación, especialmente en Latinoamérica. Los testimonios muestran que todos los niños, de diferente género, capacidad y origen social, pueden programar y mostrar altos grados de creatividad, presentando resultados sorprendentes y originales.</w:t>
      </w:r>
    </w:p>
    <w:p w14:paraId="2118AE5F" w14:textId="77777777" w:rsidR="001F60C4" w:rsidRPr="00A9291F" w:rsidRDefault="001F60C4" w:rsidP="001F60C4">
      <w:pPr>
        <w:spacing w:line="360" w:lineRule="auto"/>
        <w:rPr>
          <w:rFonts w:ascii="Times New Roman" w:eastAsia="Times New Roman" w:hAnsi="Times New Roman" w:cs="Times New Roman"/>
          <w:b/>
          <w:bCs/>
          <w:sz w:val="24"/>
          <w:szCs w:val="24"/>
        </w:rPr>
      </w:pPr>
      <w:r w:rsidRPr="00A9291F">
        <w:rPr>
          <w:rFonts w:ascii="Times New Roman" w:hAnsi="Times New Roman" w:cs="Times New Roman"/>
          <w:sz w:val="24"/>
          <w:szCs w:val="24"/>
        </w:rPr>
        <w:br/>
      </w:r>
      <w:r w:rsidRPr="00A9291F">
        <w:rPr>
          <w:rFonts w:ascii="Times New Roman" w:eastAsia="Times New Roman" w:hAnsi="Times New Roman" w:cs="Times New Roman"/>
          <w:b/>
          <w:bCs/>
          <w:sz w:val="24"/>
          <w:szCs w:val="24"/>
        </w:rPr>
        <w:t>¿Cómo se enseña pensamiento computacional?</w:t>
      </w:r>
    </w:p>
    <w:p w14:paraId="4AE62F47"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La experiencia de la enseñanza de programación en educación secundaria desde los años 70 y 80 mostró que no era fácil enseñar a programar ni aprender los conceptos más abstractos de la computación. Con el tiempo, sin embargo, los métodos han madurado y las herramientas se han abaratado y se han hecho más simples de usar.</w:t>
      </w:r>
    </w:p>
    <w:p w14:paraId="7BB09C8B"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Es aún muy pronto como para contar con un cuerpo sólido y sistematizado de conocimiento sobre la enseñanza y el aprendizaje de esta disciplina en los niños. Hay todavía un importante desafío en torno a quién puede enseñar computación a los jóvenes y cómo debiera hacerlo. Programar computadores puede ser algo muy estimulante, pero en ningún caso es algo simple ni que se aprenda rápido.</w:t>
      </w:r>
    </w:p>
    <w:p w14:paraId="417273F6"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Es una práctica común que en la enseñanza de la programación se utilicen metodologías relacionadas con el aprendizaje basado en proyectos, en problemas o en desafíos –los cuales están siendo utilizados en el aprendizaje de las ciencias en general– en los cuales los jóvenes puedan aplicar los conocimientos adquiridos. Idealmente estos problemas deben ser reales y auténticos, y el foco del trabajo debe estar centrado en el procesamiento de información y en incentivar la reflexión por parte de los alumnos (Lye &amp; Koh, 2014).</w:t>
      </w:r>
    </w:p>
    <w:p w14:paraId="5ED77AC2"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Los problemas que se abordan cuando se aprende a programar se plantean en contextos digitales concretos. Por ejemplo, el diseño de juegos es un tipo de problema bastante utilizado por ser particularmente atractivo para los niños y jóvenes. </w:t>
      </w:r>
    </w:p>
    <w:p w14:paraId="0B8D4EE1"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También resulta llamativo la construcción de aplicaciones para dispositivos móviles, especialmente teléfonos celulares. Asimismo, resulta estimulante la construcción de artefactos tangibles a través de tarjetas programables o robots, cuya naturaleza física ofrece una experiencia inspiradora (Garneli et al, 2015).</w:t>
      </w:r>
    </w:p>
    <w:p w14:paraId="4717BE84"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Los lenguajes de programación gráficos como Scratch, Kodu o SNAP, que permiten programar bloques de instrucciones en la pantalla, son los más utilizados en la enseñanza de la programación, especialmente en las etapas iniciales, pues son fáciles de utilizar y permiten enfocar la atención en el diseño y creación de las soluciones, evitando los detalles de sintaxis propios de los lenguajes más sofisticados como Python o Java. Si bien los lenguajes gráficos son más simples, han mostrado ser suficientes para desarrollar los conceptos más importantes del pensamiento computacional (Garneli et al, 2015).</w:t>
      </w:r>
    </w:p>
    <w:p w14:paraId="74F4B14E"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Existe también un creciente número de recursos virtuales disponibles en Internet para apoyar la </w:t>
      </w:r>
    </w:p>
    <w:p w14:paraId="6A42F7FE"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enseñanza y para que los jóvenes aprendan a programar en forma autónoma. Ejemplos de estos </w:t>
      </w:r>
    </w:p>
    <w:p w14:paraId="2630B274"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recursos son los desarrollados por iniciativas tales como la Hora del Código o YouthSpark.</w:t>
      </w:r>
    </w:p>
    <w:p w14:paraId="353AC430"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Existen diversas tarjetas programables utilizadas en las escuelas, siendo comunes Arduino y GogoBoards. Kits de robótica también hay varios, siendo el más popular LegoMindstorm.</w:t>
      </w:r>
    </w:p>
    <w:p w14:paraId="2A853A2F"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color w:val="231F20"/>
          <w:sz w:val="24"/>
          <w:szCs w:val="24"/>
        </w:rPr>
        <w:t>En resumen, la programación le dice a una computadora qué hacer y cómo hacerlo.</w:t>
      </w:r>
      <w:r w:rsidRPr="00E3065A">
        <w:rPr>
          <w:rFonts w:ascii="Times New Roman" w:eastAsia="Times New Roman" w:hAnsi="Times New Roman" w:cs="Times New Roman"/>
          <w:color w:val="231F20"/>
          <w:sz w:val="24"/>
          <w:szCs w:val="24"/>
        </w:rPr>
        <w:t xml:space="preserve"> El pensamiento computacional le permite determinar exactamente qué decirle a la computadora que haga.</w:t>
      </w:r>
    </w:p>
    <w:p w14:paraId="5415E142" w14:textId="77777777" w:rsidR="001F60C4" w:rsidRPr="00A9291F" w:rsidRDefault="001F60C4" w:rsidP="001F60C4">
      <w:pPr>
        <w:spacing w:line="360" w:lineRule="auto"/>
        <w:ind w:left="360"/>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pensamiento computacional cubre una amplia gama de conocimientos, diversos autores destacan mínimamente estos:</w:t>
      </w:r>
    </w:p>
    <w:p w14:paraId="666F860E" w14:textId="77777777" w:rsidR="001F60C4" w:rsidRPr="00E3065A"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E3065A">
        <w:rPr>
          <w:rFonts w:ascii="Times New Roman" w:eastAsia="Times New Roman" w:hAnsi="Times New Roman" w:cs="Times New Roman"/>
          <w:sz w:val="24"/>
          <w:szCs w:val="24"/>
          <w:u w:val="single"/>
        </w:rPr>
        <w:t>Descomposición</w:t>
      </w:r>
    </w:p>
    <w:p w14:paraId="5F76A232" w14:textId="77777777" w:rsidR="001F60C4" w:rsidRPr="00E3065A"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E3065A">
        <w:rPr>
          <w:rFonts w:ascii="Times New Roman" w:eastAsia="Times New Roman" w:hAnsi="Times New Roman" w:cs="Times New Roman"/>
          <w:sz w:val="24"/>
          <w:szCs w:val="24"/>
          <w:u w:val="single"/>
        </w:rPr>
        <w:t>Reconocimiento de patrones</w:t>
      </w:r>
      <w:r w:rsidRPr="00E3065A">
        <w:rPr>
          <w:rFonts w:ascii="Times New Roman" w:eastAsia="Times New Roman" w:hAnsi="Times New Roman" w:cs="Times New Roman"/>
          <w:sz w:val="24"/>
          <w:szCs w:val="24"/>
        </w:rPr>
        <w:t xml:space="preserve"> </w:t>
      </w:r>
    </w:p>
    <w:p w14:paraId="65395392" w14:textId="77777777" w:rsidR="001F60C4" w:rsidRPr="00E3065A" w:rsidRDefault="001F60C4" w:rsidP="001F60C4">
      <w:pPr>
        <w:pStyle w:val="Prrafodelista"/>
        <w:numPr>
          <w:ilvl w:val="0"/>
          <w:numId w:val="27"/>
        </w:numPr>
        <w:spacing w:line="360" w:lineRule="auto"/>
        <w:rPr>
          <w:rFonts w:ascii="Times New Roman" w:hAnsi="Times New Roman" w:cs="Times New Roman"/>
          <w:color w:val="000000" w:themeColor="text1"/>
          <w:sz w:val="24"/>
          <w:szCs w:val="24"/>
          <w:u w:val="single"/>
        </w:rPr>
      </w:pPr>
      <w:r w:rsidRPr="00E3065A">
        <w:rPr>
          <w:rFonts w:ascii="Times New Roman" w:eastAsia="Times New Roman" w:hAnsi="Times New Roman" w:cs="Times New Roman"/>
          <w:sz w:val="24"/>
          <w:szCs w:val="24"/>
          <w:u w:val="single"/>
        </w:rPr>
        <w:t>Abstracción</w:t>
      </w:r>
      <w:r w:rsidRPr="00E3065A">
        <w:rPr>
          <w:rFonts w:ascii="Times New Roman" w:eastAsia="Times New Roman" w:hAnsi="Times New Roman" w:cs="Times New Roman"/>
          <w:sz w:val="24"/>
          <w:szCs w:val="24"/>
        </w:rPr>
        <w:t xml:space="preserve"> </w:t>
      </w:r>
    </w:p>
    <w:p w14:paraId="6347E818" w14:textId="77777777" w:rsidR="001F60C4" w:rsidRPr="00E3065A"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E3065A">
        <w:rPr>
          <w:rFonts w:ascii="Times New Roman" w:eastAsia="Times New Roman" w:hAnsi="Times New Roman" w:cs="Times New Roman"/>
          <w:sz w:val="24"/>
          <w:szCs w:val="24"/>
          <w:u w:val="single"/>
        </w:rPr>
        <w:t xml:space="preserve">Algoritmos. </w:t>
      </w:r>
    </w:p>
    <w:p w14:paraId="589FDBAD" w14:textId="77777777" w:rsidR="001F60C4" w:rsidRPr="00A9291F" w:rsidRDefault="001F60C4" w:rsidP="001F60C4">
      <w:pPr>
        <w:spacing w:line="360" w:lineRule="auto"/>
        <w:ind w:left="360"/>
        <w:jc w:val="center"/>
        <w:rPr>
          <w:rFonts w:ascii="Times New Roman" w:eastAsia="Times New Roman" w:hAnsi="Times New Roman" w:cs="Times New Roman"/>
          <w:sz w:val="24"/>
          <w:szCs w:val="24"/>
        </w:rPr>
      </w:pPr>
      <w:r w:rsidRPr="00A9291F">
        <w:rPr>
          <w:rFonts w:ascii="Times New Roman" w:hAnsi="Times New Roman" w:cs="Times New Roman"/>
          <w:noProof/>
          <w:sz w:val="24"/>
          <w:szCs w:val="24"/>
          <w:lang w:val="es-CO" w:eastAsia="es-CO"/>
        </w:rPr>
        <w:lastRenderedPageBreak/>
        <w:drawing>
          <wp:inline distT="0" distB="0" distL="0" distR="0" wp14:anchorId="43167A26" wp14:editId="5058EA02">
            <wp:extent cx="4572000" cy="3514725"/>
            <wp:effectExtent l="0" t="0" r="0" b="0"/>
            <wp:docPr id="913789305" name="Imagen 91378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07BB5876"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Cada piedra angular es tan importante como las demás. Son como patas en una mesa: si falta una pata, la mesa probablemente colapsará. La aplicación correcta de las cuatro técnicas ayudará a programar una computadora.</w:t>
      </w:r>
    </w:p>
    <w:p w14:paraId="393D6DD3" w14:textId="77777777" w:rsidR="001F60C4" w:rsidRPr="00A9291F" w:rsidRDefault="001F60C4" w:rsidP="001F60C4">
      <w:pPr>
        <w:spacing w:line="360" w:lineRule="auto"/>
        <w:ind w:left="360"/>
        <w:rPr>
          <w:rFonts w:ascii="Times New Roman" w:eastAsia="Times New Roman" w:hAnsi="Times New Roman" w:cs="Times New Roman"/>
          <w:sz w:val="24"/>
          <w:szCs w:val="24"/>
        </w:rPr>
      </w:pPr>
    </w:p>
    <w:p w14:paraId="04AB1205"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¿Qué es la descomposición?</w:t>
      </w:r>
    </w:p>
    <w:p w14:paraId="31DEFF8B"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proceso de descomponer un problema en partes más pequeñas y manejables. La descomposición nos ayuda a resolver problemas complejos y gestionar grandes proyectos.</w:t>
      </w:r>
    </w:p>
    <w:p w14:paraId="52FE340A"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Este enfoque tiene muchas ventajas. Hace que el proceso sea manejable y alcanzable: los grandes problemas son desalentadores, pero es mucho más fácil asumir un conjunto de tareas relacionadas más pequeñas. También significa que la tarea puede ser abordada por un equipo que trabaja en conjunto, cada uno de ellos aportando sus propios conocimientos, experiencia y habilidades a la tarea.</w:t>
      </w:r>
    </w:p>
    <w:p w14:paraId="7D1F347A" w14:textId="77777777" w:rsidR="001F60C4" w:rsidRPr="00A9291F" w:rsidRDefault="001F60C4" w:rsidP="001F60C4">
      <w:pPr>
        <w:spacing w:line="360" w:lineRule="auto"/>
        <w:rPr>
          <w:rFonts w:ascii="Times New Roman" w:eastAsia="Times New Roman" w:hAnsi="Times New Roman" w:cs="Times New Roman"/>
          <w:sz w:val="24"/>
          <w:szCs w:val="24"/>
        </w:rPr>
      </w:pPr>
    </w:p>
    <w:p w14:paraId="312D2C26"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¿Por qué es importante la descomposición?</w:t>
      </w:r>
    </w:p>
    <w:p w14:paraId="2D038326"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La descomposición de problemas en sus partes más pequeñas no es exclusiva de la informática: es bastante estándar en ingeniería, diseño y gestión de proyectos.</w:t>
      </w:r>
    </w:p>
    <w:p w14:paraId="7ACB1E5F"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El desarrollo de software es un proceso complejo, por lo que es esencial poder dividir un proyecto grande en sus partes componentes: piense en todos los elementos diferentes que deben combinarse para producir un programa, como PowerPoint.</w:t>
      </w:r>
    </w:p>
    <w:p w14:paraId="5D590CFC"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 mismo ocurre con el hardware de la computadora: un teléfono inteligente o una computadora portátil se compone de muchos componentes, a menudo producidos de forma independiente por fabricantes especializados y ensamblados para hacer el producto terminado, cada uno bajo el control del sistema operativo y las aplicaciones.</w:t>
      </w:r>
    </w:p>
    <w:p w14:paraId="3C53FDBB" w14:textId="77777777" w:rsidR="001F60C4" w:rsidRPr="00A9291F" w:rsidRDefault="001F60C4" w:rsidP="001F60C4">
      <w:pPr>
        <w:spacing w:line="360" w:lineRule="auto"/>
        <w:rPr>
          <w:rFonts w:ascii="Times New Roman" w:eastAsia="Times New Roman" w:hAnsi="Times New Roman" w:cs="Times New Roman"/>
          <w:sz w:val="24"/>
          <w:szCs w:val="24"/>
        </w:rPr>
      </w:pPr>
    </w:p>
    <w:p w14:paraId="7D39D522"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¿Qué es el reconocimiento de patrones?</w:t>
      </w:r>
    </w:p>
    <w:p w14:paraId="2EB27044"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Los patrones son similitudes o características que comparten algunos de los problemas.</w:t>
      </w:r>
    </w:p>
    <w:p w14:paraId="0E899E5F"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Se trata de encontrar las similitudes o patrones entre los pequeños problemas, que pueden ayudar a resolver los problemas más complejos de manera más eficiente.</w:t>
      </w:r>
    </w:p>
    <w:p w14:paraId="508D68CB"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Los patrones están en todas partes. Al identificar patrones, podemos crear reglas y resolver problemas más generales.</w:t>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Los niños notan patrones en cómo los maestros reaccionan a su comportamiento. Los patrones climáticos alimentan nuestros pronósticos. En informática, el método de buscar un enfoque general para una clase de problemas se llama generalización.</w:t>
      </w:r>
    </w:p>
    <w:p w14:paraId="5BFA1C1F" w14:textId="77777777" w:rsidR="001F60C4" w:rsidRPr="00A9291F" w:rsidRDefault="001F60C4" w:rsidP="001F60C4">
      <w:pPr>
        <w:spacing w:line="360" w:lineRule="auto"/>
        <w:rPr>
          <w:rFonts w:ascii="Times New Roman" w:eastAsia="Times New Roman" w:hAnsi="Times New Roman" w:cs="Times New Roman"/>
          <w:sz w:val="24"/>
          <w:szCs w:val="24"/>
        </w:rPr>
      </w:pPr>
    </w:p>
    <w:p w14:paraId="2515AC14"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lastRenderedPageBreak/>
        <w:t>¿Por qué son importantes los patrones?</w:t>
      </w:r>
    </w:p>
    <w:p w14:paraId="4B77346F"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Los informáticos se esfuerzan por resolver problemas de manera rápida y eficiente, y buscan métodos aplicables en otros lugares. Si ven un patrón a través de un algoritmo, buscarán crear un único módulo de código repetible, a veces llamado función o procedimiento; muchos lenguajes de programación tienen bibliotecas compartidas de funciones comunes. El reconocimiento de patrones en los datos de entrada juega un papel esencial en el aprendizaje automático. Esta es una aplicación importante de la informática que desempeña un papel en los sistemas para el reconocimiento facial. vehículos.</w:t>
      </w:r>
    </w:p>
    <w:p w14:paraId="372376DE"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¿Qué es la abstracción?</w:t>
      </w:r>
    </w:p>
    <w:p w14:paraId="6693F5BE"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La abstracción se trata de simplificar las cosas; Identificando lo que es importante sin preocuparse demasiado por los detalles. La abstracción nos permite gestionar la complejidad. Se usa para gestionar la complejidad de la vida en las escuelas. Por ejemplo, el horario escolar es una abstracción de lo que sucede en una semana típica: captura información clave, como a quién se le enseña qué asignatura dónde y quién, pero deja a un lado otras capas de complejidad, como los objetivos de aprendizaje y las actividades planeado en cualquier lección individual.</w:t>
      </w:r>
    </w:p>
    <w:p w14:paraId="554764B8" w14:textId="77777777" w:rsidR="001F60C4" w:rsidRPr="00A9291F" w:rsidRDefault="001F60C4" w:rsidP="001F60C4">
      <w:pPr>
        <w:spacing w:line="360" w:lineRule="auto"/>
        <w:rPr>
          <w:rFonts w:ascii="Times New Roman" w:eastAsia="Times New Roman" w:hAnsi="Times New Roman" w:cs="Times New Roman"/>
          <w:sz w:val="24"/>
          <w:szCs w:val="24"/>
        </w:rPr>
      </w:pPr>
    </w:p>
    <w:p w14:paraId="2EEFD9DC"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¿Por qué es importante la abstracción?</w:t>
      </w:r>
    </w:p>
    <w:p w14:paraId="42859FCB"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Las abstracciones a veces se representan como capas o jerarquías, lo que nos permite ver las cosas con diferentes grados de detalle. La naturaleza de poder ocultar la complejidad dentro de las cajas dentro de las cajas hace de la abstracción una herramienta poderosa, ya que no debemos preocuparnos por los detalles técnicos de lo que ocurre dentro de cada caja.</w:t>
      </w:r>
    </w:p>
    <w:p w14:paraId="1B50048B"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En informática, la abstracción se utiliza para gestionar la complejidad de gran parte de lo que se diseña y crea. El hardware de la computadora es visto como componentes o cajas negras. El software está construido de capas, cada una oculta la complejidad de la siguiente capa sucesiva.</w:t>
      </w:r>
    </w:p>
    <w:p w14:paraId="67CAFB25" w14:textId="77777777" w:rsidR="001F60C4" w:rsidRDefault="001F60C4" w:rsidP="001F60C4">
      <w:pPr>
        <w:spacing w:line="360" w:lineRule="auto"/>
        <w:rPr>
          <w:rFonts w:ascii="Times New Roman" w:eastAsia="Times New Roman" w:hAnsi="Times New Roman" w:cs="Times New Roman"/>
          <w:b/>
          <w:bCs/>
          <w:sz w:val="24"/>
          <w:szCs w:val="24"/>
        </w:rPr>
      </w:pPr>
      <w:r w:rsidRPr="00A9291F">
        <w:rPr>
          <w:rFonts w:ascii="Times New Roman" w:hAnsi="Times New Roman" w:cs="Times New Roman"/>
          <w:sz w:val="24"/>
          <w:szCs w:val="24"/>
        </w:rPr>
        <w:br/>
      </w:r>
      <w:r w:rsidRPr="00A9291F">
        <w:rPr>
          <w:rFonts w:ascii="Times New Roman" w:eastAsia="Times New Roman" w:hAnsi="Times New Roman" w:cs="Times New Roman"/>
          <w:b/>
          <w:bCs/>
          <w:sz w:val="24"/>
          <w:szCs w:val="24"/>
        </w:rPr>
        <w:t>¿Qué es el razonamiento lógico?</w:t>
      </w:r>
    </w:p>
    <w:p w14:paraId="7111B28C"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Consiste en poder explicar por qué algo es como es, nos ayuda a explicar por qué sucede algo También es una forma de averiguar por qué algo no es como debería ser.</w:t>
      </w:r>
    </w:p>
    <w:p w14:paraId="4EFBAB94" w14:textId="77777777" w:rsidR="001F60C4" w:rsidRDefault="001F60C4" w:rsidP="001F60C4">
      <w:pPr>
        <w:spacing w:line="360" w:lineRule="auto"/>
        <w:rPr>
          <w:rFonts w:ascii="Times New Roman" w:eastAsia="Times New Roman" w:hAnsi="Times New Roman" w:cs="Times New Roman"/>
          <w:sz w:val="24"/>
          <w:szCs w:val="24"/>
        </w:rPr>
      </w:pPr>
    </w:p>
    <w:p w14:paraId="27F23D62" w14:textId="77777777" w:rsidR="001F60C4" w:rsidRDefault="001F60C4" w:rsidP="001F60C4">
      <w:pPr>
        <w:spacing w:line="360" w:lineRule="auto"/>
        <w:rPr>
          <w:rFonts w:ascii="Times New Roman" w:eastAsia="Times New Roman" w:hAnsi="Times New Roman" w:cs="Times New Roman"/>
          <w:b/>
          <w:bCs/>
          <w:sz w:val="24"/>
          <w:szCs w:val="24"/>
        </w:rPr>
      </w:pPr>
      <w:r w:rsidRPr="00A9291F">
        <w:rPr>
          <w:rFonts w:ascii="Times New Roman" w:eastAsia="Times New Roman" w:hAnsi="Times New Roman" w:cs="Times New Roman"/>
          <w:b/>
          <w:bCs/>
          <w:sz w:val="24"/>
          <w:szCs w:val="24"/>
        </w:rPr>
        <w:t>¿Por qué es importante el razonamiento lógico?</w:t>
      </w:r>
    </w:p>
    <w:p w14:paraId="1329B2AB"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Debido a que todo lo que hace una computadora está controlado por la lógica, podemos usar la lógica para razonar sobre el comportamiento del programa.</w:t>
      </w:r>
    </w:p>
    <w:p w14:paraId="41B80A56"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Los ingenieros de software utilizan el razonamiento lógico todo el tiempo en su trabajo. Se basan en sus modelos mentales internos de cómo funcionan los equipos informáticos, el sistema operativo y el lenguaje de programación que utilizan, para desarrollar un nuevo código que funcionará según lo previsto. También confiarán en el razonamiento lógico cuando prueben un nuevo software y cuando busquen y solucionen los 'errores' (errores) en su pensamiento (conocido como </w:t>
      </w:r>
      <w:hyperlink r:id="rId11">
        <w:r w:rsidRPr="00A9291F">
          <w:rPr>
            <w:rStyle w:val="Hipervnculo"/>
            <w:rFonts w:ascii="Times New Roman" w:eastAsia="Times New Roman" w:hAnsi="Times New Roman" w:cs="Times New Roman"/>
            <w:color w:val="auto"/>
            <w:sz w:val="24"/>
            <w:szCs w:val="24"/>
          </w:rPr>
          <w:t>depuración</w:t>
        </w:r>
      </w:hyperlink>
      <w:r w:rsidRPr="00A9291F">
        <w:rPr>
          <w:rFonts w:ascii="Times New Roman" w:eastAsia="Times New Roman" w:hAnsi="Times New Roman" w:cs="Times New Roman"/>
          <w:sz w:val="24"/>
          <w:szCs w:val="24"/>
        </w:rPr>
        <w:t xml:space="preserve"> ) o su codificación cuando estas pruebas fallan.</w:t>
      </w:r>
    </w:p>
    <w:p w14:paraId="4C715245" w14:textId="77777777" w:rsidR="001F60C4" w:rsidRPr="00E3065A"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Cabe anotar que, el 63% de los aspirantes a la U. de A. no pasan el examen por el componente de razonamiento lógico</w:t>
      </w:r>
      <w:r w:rsidRPr="00A9291F">
        <w:rPr>
          <w:rStyle w:val="Refdenotaalpie"/>
          <w:rFonts w:ascii="Times New Roman" w:eastAsia="Times New Roman" w:hAnsi="Times New Roman" w:cs="Times New Roman"/>
          <w:sz w:val="24"/>
          <w:szCs w:val="24"/>
        </w:rPr>
        <w:footnoteReference w:id="3"/>
      </w:r>
      <w:r w:rsidRPr="00A9291F">
        <w:rPr>
          <w:rFonts w:ascii="Times New Roman" w:eastAsia="Times New Roman" w:hAnsi="Times New Roman" w:cs="Times New Roman"/>
          <w:sz w:val="24"/>
          <w:szCs w:val="24"/>
        </w:rPr>
        <w:t>.</w:t>
      </w:r>
    </w:p>
    <w:p w14:paraId="326DF06B" w14:textId="77777777" w:rsidR="001F60C4" w:rsidRPr="00A9291F" w:rsidRDefault="001F60C4" w:rsidP="001F60C4">
      <w:pPr>
        <w:pStyle w:val="Ttulo2"/>
        <w:spacing w:line="360" w:lineRule="auto"/>
        <w:rPr>
          <w:rFonts w:ascii="Times New Roman" w:eastAsia="Times New Roman" w:hAnsi="Times New Roman" w:cs="Times New Roman"/>
          <w:color w:val="auto"/>
          <w:sz w:val="24"/>
          <w:szCs w:val="24"/>
        </w:rPr>
      </w:pPr>
    </w:p>
    <w:p w14:paraId="3EACFA0F"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¿Qué son los algoritmos?</w:t>
      </w:r>
    </w:p>
    <w:p w14:paraId="0D01EC57"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Un algoritmo es una secuencia de instrucciones o un conjunto de reglas para hacer algo.</w:t>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Favorecer una ruta particular a casa desde la escuela; puede considerarse como un algoritmo. Hay muchas rutas alternativas a casa, y habrá un algoritmo para </w:t>
      </w:r>
      <w:r w:rsidRPr="00A9291F">
        <w:rPr>
          <w:rFonts w:ascii="Times New Roman" w:eastAsia="Times New Roman" w:hAnsi="Times New Roman" w:cs="Times New Roman"/>
          <w:sz w:val="24"/>
          <w:szCs w:val="24"/>
        </w:rPr>
        <w:lastRenderedPageBreak/>
        <w:t>describir cada una de ellas también. Incluso hay algoritmos para decidir la ruta más corta o más rápida. Los algoritmos se escriben para un humano, más que para que una computadora los entienda. De esta manera, los algoritmos difieren de los programas.</w:t>
      </w:r>
    </w:p>
    <w:p w14:paraId="1DD485BF" w14:textId="77777777" w:rsidR="001F60C4" w:rsidRPr="00A9291F" w:rsidRDefault="001F60C4" w:rsidP="001F60C4">
      <w:pPr>
        <w:spacing w:line="360" w:lineRule="auto"/>
        <w:rPr>
          <w:rFonts w:ascii="Times New Roman" w:eastAsia="Times New Roman" w:hAnsi="Times New Roman" w:cs="Times New Roman"/>
          <w:sz w:val="24"/>
          <w:szCs w:val="24"/>
        </w:rPr>
      </w:pPr>
    </w:p>
    <w:p w14:paraId="7D1BB671"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¿Por qué son importantes los algoritmos?</w:t>
      </w:r>
    </w:p>
    <w:p w14:paraId="2B3306E3"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Los informáticos se esfuerzan por obtener algoritmos que resuelvan problemas de la manera más efectiva y eficiente, obteniendo los resultados más precisos, en el menor tiempo y con la menor cantidad de recursos.</w:t>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Los motores de búsqueda como Bing o Google utilizan algoritmos para ordenar una lista de resultados de búsqueda, de modo que, en la mayoría de los casos, el resultado que queremos esté en la parte superior de la primera página de resultados.  Sus recomendaciones de Amazon, Netflix y eBay se generan algorítmicamente, en parte en función de lo que les interesa a otras personas.</w:t>
      </w:r>
    </w:p>
    <w:p w14:paraId="5F9BF36D" w14:textId="77777777" w:rsidR="001F60C4" w:rsidRPr="00A9291F" w:rsidRDefault="001F60C4" w:rsidP="001F60C4">
      <w:pPr>
        <w:spacing w:line="360" w:lineRule="auto"/>
        <w:rPr>
          <w:rFonts w:ascii="Times New Roman" w:eastAsia="Times New Roman" w:hAnsi="Times New Roman" w:cs="Times New Roman"/>
          <w:sz w:val="24"/>
          <w:szCs w:val="24"/>
        </w:rPr>
      </w:pPr>
    </w:p>
    <w:p w14:paraId="7CD688F1" w14:textId="77777777" w:rsidR="001F60C4" w:rsidRPr="00A9291F" w:rsidRDefault="001F60C4" w:rsidP="001F60C4">
      <w:pPr>
        <w:pStyle w:val="Ttulo2"/>
        <w:spacing w:line="360" w:lineRule="auto"/>
        <w:rPr>
          <w:rFonts w:ascii="Times New Roman" w:eastAsia="Times New Roman" w:hAnsi="Times New Roman" w:cs="Times New Roman"/>
          <w:b/>
          <w:bCs/>
          <w:color w:val="auto"/>
          <w:sz w:val="24"/>
          <w:szCs w:val="24"/>
        </w:rPr>
      </w:pPr>
      <w:r w:rsidRPr="00A9291F">
        <w:rPr>
          <w:rFonts w:ascii="Times New Roman" w:eastAsia="Times New Roman" w:hAnsi="Times New Roman" w:cs="Times New Roman"/>
          <w:b/>
          <w:bCs/>
          <w:color w:val="auto"/>
          <w:sz w:val="24"/>
          <w:szCs w:val="24"/>
        </w:rPr>
        <w:t>¿Qué es la evaluación?</w:t>
      </w:r>
    </w:p>
    <w:p w14:paraId="4D50786A"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Antes de que se puedan programar las soluciones, es importante asegurarse de que satisfaga adecuadamente el problema y que lo haga de manera eficiente. Esto se hace a través de la evaluación.</w:t>
      </w:r>
    </w:p>
    <w:p w14:paraId="232865E2"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La evaluación es el proceso que nos permite asegurarnos de que nuestra solución haga el trabajo para el que fue diseñada y pensar cómo podría mejorarse.</w:t>
      </w:r>
    </w:p>
    <w:p w14:paraId="5FD94DBD"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Una vez escrito, un </w:t>
      </w:r>
      <w:r w:rsidRPr="00E3065A">
        <w:rPr>
          <w:rFonts w:ascii="Times New Roman" w:eastAsia="Times New Roman" w:hAnsi="Times New Roman" w:cs="Times New Roman"/>
          <w:sz w:val="24"/>
          <w:szCs w:val="24"/>
          <w:u w:val="single"/>
        </w:rPr>
        <w:t>algoritmo</w:t>
      </w:r>
      <w:r w:rsidRPr="00A9291F">
        <w:rPr>
          <w:rFonts w:ascii="Times New Roman" w:eastAsia="Times New Roman" w:hAnsi="Times New Roman" w:cs="Times New Roman"/>
          <w:sz w:val="24"/>
          <w:szCs w:val="24"/>
        </w:rPr>
        <w:t xml:space="preserve"> debe verificarse para asegurarse de que:</w:t>
      </w:r>
    </w:p>
    <w:p w14:paraId="2E88462B"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se entiende fácilmente, ¿está completamente </w:t>
      </w:r>
      <w:r w:rsidRPr="00E3065A">
        <w:rPr>
          <w:rFonts w:ascii="Times New Roman" w:eastAsia="Times New Roman" w:hAnsi="Times New Roman" w:cs="Times New Roman"/>
          <w:sz w:val="24"/>
          <w:szCs w:val="24"/>
          <w:u w:val="single"/>
        </w:rPr>
        <w:t>descompuesto</w:t>
      </w:r>
      <w:r w:rsidRPr="00A9291F">
        <w:rPr>
          <w:rFonts w:ascii="Times New Roman" w:eastAsia="Times New Roman" w:hAnsi="Times New Roman" w:cs="Times New Roman"/>
          <w:b/>
          <w:bCs/>
          <w:sz w:val="24"/>
          <w:szCs w:val="24"/>
          <w:u w:val="single"/>
        </w:rPr>
        <w:t>?</w:t>
      </w:r>
      <w:r w:rsidRPr="00A9291F">
        <w:rPr>
          <w:rFonts w:ascii="Times New Roman" w:eastAsia="Times New Roman" w:hAnsi="Times New Roman" w:cs="Times New Roman"/>
          <w:sz w:val="24"/>
          <w:szCs w:val="24"/>
        </w:rPr>
        <w:t>?</w:t>
      </w:r>
    </w:p>
    <w:p w14:paraId="3CF8B8C9"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está completo: ¿resuelve todos los aspectos del problema?</w:t>
      </w:r>
    </w:p>
    <w:p w14:paraId="2CD5D6B4"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es eficiente: ¿resuelve el problema, haciendo el mejor uso de los recursos disponibles (por ejemplo, lo más rápido posible / utilizando el mínimo espacio)?</w:t>
      </w:r>
    </w:p>
    <w:p w14:paraId="229A8F82" w14:textId="77777777" w:rsidR="001F60C4" w:rsidRPr="00A9291F" w:rsidRDefault="001F60C4" w:rsidP="001F60C4">
      <w:pPr>
        <w:pStyle w:val="Prrafodelista"/>
        <w:numPr>
          <w:ilvl w:val="0"/>
          <w:numId w:val="27"/>
        </w:numPr>
        <w:spacing w:line="360" w:lineRule="auto"/>
        <w:rPr>
          <w:rFonts w:ascii="Times New Roman" w:hAnsi="Times New Roman" w:cs="Times New Roman"/>
          <w:color w:val="000000" w:themeColor="text1"/>
          <w:sz w:val="24"/>
          <w:szCs w:val="24"/>
        </w:rPr>
      </w:pPr>
      <w:r w:rsidRPr="00A9291F">
        <w:rPr>
          <w:rFonts w:ascii="Times New Roman" w:eastAsia="Times New Roman" w:hAnsi="Times New Roman" w:cs="Times New Roman"/>
          <w:sz w:val="24"/>
          <w:szCs w:val="24"/>
        </w:rPr>
        <w:t xml:space="preserve">cumple con cualquier </w:t>
      </w:r>
      <w:r w:rsidRPr="00E3065A">
        <w:rPr>
          <w:rFonts w:ascii="Times New Roman" w:eastAsia="Times New Roman" w:hAnsi="Times New Roman" w:cs="Times New Roman"/>
          <w:sz w:val="24"/>
          <w:szCs w:val="24"/>
          <w:u w:val="single"/>
        </w:rPr>
        <w:t>criterio de diseño</w:t>
      </w:r>
      <w:r w:rsidRPr="00A9291F">
        <w:rPr>
          <w:rFonts w:ascii="Times New Roman" w:eastAsia="Times New Roman" w:hAnsi="Times New Roman" w:cs="Times New Roman"/>
          <w:sz w:val="24"/>
          <w:szCs w:val="24"/>
        </w:rPr>
        <w:t xml:space="preserve"> nos han dado</w:t>
      </w:r>
    </w:p>
    <w:p w14:paraId="1E803915" w14:textId="77777777" w:rsidR="001F60C4" w:rsidRPr="00A9291F"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Si un algoritmo cumple con estos cuatro criterios, es probable que funcione bien. El algoritmo puede entonces ser programado.</w:t>
      </w:r>
    </w:p>
    <w:p w14:paraId="381A9FB7" w14:textId="77777777" w:rsidR="001F60C4" w:rsidRPr="00A9291F" w:rsidRDefault="001F60C4" w:rsidP="001F60C4">
      <w:pPr>
        <w:spacing w:line="360" w:lineRule="auto"/>
        <w:rPr>
          <w:rFonts w:ascii="Times New Roman" w:eastAsia="Times New Roman" w:hAnsi="Times New Roman" w:cs="Times New Roman"/>
          <w:sz w:val="24"/>
          <w:szCs w:val="24"/>
        </w:rPr>
      </w:pPr>
      <w:r w:rsidRPr="00E3065A">
        <w:rPr>
          <w:rFonts w:ascii="Times New Roman" w:eastAsia="Times New Roman" w:hAnsi="Times New Roman" w:cs="Times New Roman"/>
          <w:sz w:val="24"/>
          <w:szCs w:val="24"/>
        </w:rPr>
        <w:t xml:space="preserve">No evaluar puede dificultar la redacción de un programa. </w:t>
      </w:r>
      <w:r w:rsidRPr="00A9291F">
        <w:rPr>
          <w:rFonts w:ascii="Times New Roman" w:eastAsia="Times New Roman" w:hAnsi="Times New Roman" w:cs="Times New Roman"/>
          <w:sz w:val="24"/>
          <w:szCs w:val="24"/>
        </w:rPr>
        <w:t>La evaluación ayuda a garantizar que se enfrentan la menor cantidad posible de dificultades al programar la solución.</w:t>
      </w:r>
    </w:p>
    <w:p w14:paraId="706DF516" w14:textId="77777777" w:rsidR="001F60C4" w:rsidRPr="00A9291F" w:rsidRDefault="001F60C4" w:rsidP="001F60C4">
      <w:pPr>
        <w:pStyle w:val="Ttulo2"/>
        <w:spacing w:line="360" w:lineRule="auto"/>
        <w:rPr>
          <w:rFonts w:ascii="Times New Roman" w:hAnsi="Times New Roman" w:cs="Times New Roman"/>
          <w:sz w:val="24"/>
          <w:szCs w:val="24"/>
        </w:rPr>
      </w:pPr>
    </w:p>
    <w:p w14:paraId="45604361" w14:textId="77777777" w:rsidR="001F60C4" w:rsidRPr="00A9291F" w:rsidRDefault="001F60C4" w:rsidP="001F60C4">
      <w:pPr>
        <w:spacing w:after="0"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REFERENTES DE INNOVACIÓN EDUCATIVA</w:t>
      </w:r>
    </w:p>
    <w:p w14:paraId="1905B9C8" w14:textId="77777777" w:rsidR="001F60C4" w:rsidRPr="00A9291F" w:rsidRDefault="001F60C4" w:rsidP="001F60C4">
      <w:pPr>
        <w:spacing w:after="0" w:line="360" w:lineRule="auto"/>
        <w:rPr>
          <w:rFonts w:ascii="Times New Roman" w:eastAsia="Times New Roman" w:hAnsi="Times New Roman" w:cs="Times New Roman"/>
          <w:b/>
          <w:bCs/>
          <w:sz w:val="24"/>
          <w:szCs w:val="24"/>
        </w:rPr>
      </w:pPr>
    </w:p>
    <w:p w14:paraId="0BB4E375"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INFORME HORIZON</w:t>
      </w:r>
    </w:p>
    <w:p w14:paraId="3586C304"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El Departamento de Proyectos Europeos del Instituto Nacional de Tecnologías Educativas y de Formación del Profesorado (INTEF) presenta el resumen del informe </w:t>
      </w:r>
      <w:r w:rsidRPr="00E3065A">
        <w:rPr>
          <w:rFonts w:ascii="Times New Roman" w:eastAsia="Times New Roman" w:hAnsi="Times New Roman" w:cs="Times New Roman"/>
          <w:i/>
          <w:iCs/>
          <w:sz w:val="24"/>
          <w:szCs w:val="24"/>
        </w:rPr>
        <w:t>The NMC Horizon Report: 2017 Higher Education Edition</w:t>
      </w:r>
      <w:r w:rsidRPr="00A9291F">
        <w:rPr>
          <w:rFonts w:ascii="Times New Roman" w:eastAsia="Times New Roman" w:hAnsi="Times New Roman" w:cs="Times New Roman"/>
          <w:b/>
          <w:bCs/>
          <w:i/>
          <w:iCs/>
          <w:sz w:val="24"/>
          <w:szCs w:val="24"/>
        </w:rPr>
        <w:t xml:space="preserve"> </w:t>
      </w:r>
      <w:r w:rsidRPr="00A9291F">
        <w:rPr>
          <w:rFonts w:ascii="Times New Roman" w:eastAsia="Times New Roman" w:hAnsi="Times New Roman" w:cs="Times New Roman"/>
          <w:sz w:val="24"/>
          <w:szCs w:val="24"/>
        </w:rPr>
        <w:t>que identifica y describe las seis tecnologías emergentes que tendrán un impacto significativo en la educación superior en los próximos cinco años (2017-2021).</w:t>
      </w:r>
    </w:p>
    <w:p w14:paraId="0DF43D2F"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6DDBE78C"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Mobile Learning - A corto plazo</w:t>
      </w:r>
    </w:p>
    <w:p w14:paraId="284EDDE5"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Los dispositivos móviles se han convertido en portales de acceso y entrada a entornos de trabajo y de aprendizaje personalizados que facilitan la exploración de nuevos temas al ritmo de cada usuario. Por si esto fuera poco, los estudiantes también pueden usar los móviles para poner en práctica las competencias del siglo XXI, incluyendo la comunicación, la colaboración y la creación de contenido. Además, los dispositivos móviles facilitan las oportunidades de interacción docente-alumno.</w:t>
      </w:r>
    </w:p>
    <w:p w14:paraId="74A373BA"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3D9BA919"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 xml:space="preserve">Internet de las Cosas (The Internet of Things) - A mediano plazo </w:t>
      </w:r>
    </w:p>
    <w:p w14:paraId="17B2E7BF"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lastRenderedPageBreak/>
        <w:t xml:space="preserve"> </w:t>
      </w:r>
      <w:r w:rsidRPr="00A9291F">
        <w:rPr>
          <w:rFonts w:ascii="Times New Roman" w:eastAsia="Times New Roman" w:hAnsi="Times New Roman" w:cs="Times New Roman"/>
          <w:sz w:val="24"/>
          <w:szCs w:val="24"/>
        </w:rPr>
        <w:t>Internet de las cosas (IoT) consiste en objetos dotados de procesadores o sensores incrustados que son capaces de transmitir información a través de la red. Estas conexiones permiten la administración remota, el monitoreo de estado, el seguimiento y las alertas.</w:t>
      </w:r>
    </w:p>
    <w:p w14:paraId="45713EB0"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Las aplicaciones de Internet de las Cosas tienen el potencial de mejorar muchos aspectos de la vida incluyendo la seguridad y la eficiencia. Además, al seguir el movimiento y la actividad de los estudiantes, los docentes pueden tomar medidas para facilitar las oportunidades de aprendizaje grupal fuera del aula. Las instituciones también pueden usar datos de dispositivos conectados y de localización para identificar a los estudiantes que necesitan intervenciones específicas.</w:t>
      </w:r>
    </w:p>
    <w:p w14:paraId="247EB789"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2C53D531"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Inteligencia Artificial - A largo plazo (de 4 a 5 años)</w:t>
      </w:r>
    </w:p>
    <w:p w14:paraId="27268B26"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El potencial de la inteligencia artificial para la educación sigue sin explotarse, pero las instituciones pueden fijarse en los desarrollos en el sector de consumo. Los asistentes virtuales, por ejemplo, interpretan las señales verbales para responder en forma de conversación, reflejando la interacción humana.</w:t>
      </w:r>
    </w:p>
    <w:p w14:paraId="0CB4FC30"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Un objetivo general de la inteligencia artificial es reforzar la productividad y la implicación, mejorar tanto la fuerza de trabajo a nivel mundial como la vida cotidiana de los individuos. Esto hace que esta sea una tecnología prometedora, sobre todo porque la enseñanza y el aprendizaje tienen lugar cada vez más en línea.</w:t>
      </w:r>
    </w:p>
    <w:p w14:paraId="163B6693"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7FDAE486"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Interfaces Naturales de Usuario - A largo plazo (de 4 a 5 años)</w:t>
      </w:r>
    </w:p>
    <w:p w14:paraId="0B7DE1B1"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Un cada vez mayor número de dispositivos construidos con interfaces naturales de usuario (NUIs) aceptan entradas en forma de golpecitos y deslizamientos con el dedo, movimientos de la mano y del brazo, así como de otras partes del cuerpo, e incluso lenguaje. Las tabletas y los teléfonos inteligentes estaban entre los primeros dispositivos que permitían a los ordenadores reconocer e interpretar los gestos físicos como un medio de control. La tecnología háptica, donde los usuarios interactúan con sensores, encendidos y software que simulan el tacto físico, es una categoría de las interfaces naturales de usuario que se está desarrollando considerablemente en los sectores del consumo y de la educación. Los investigadores de la Universidad de Sussex (Reino Unido) están probando interfaces que usan la piel como si fuera una pantalla táctil – una solución al tamaño cada vez más pequeño de los </w:t>
      </w:r>
      <w:r w:rsidRPr="00A9291F">
        <w:rPr>
          <w:rFonts w:ascii="Times New Roman" w:eastAsia="Times New Roman" w:hAnsi="Times New Roman" w:cs="Times New Roman"/>
          <w:i/>
          <w:iCs/>
          <w:sz w:val="24"/>
          <w:szCs w:val="24"/>
        </w:rPr>
        <w:t xml:space="preserve">wearables </w:t>
      </w:r>
      <w:r w:rsidRPr="00A9291F">
        <w:rPr>
          <w:rFonts w:ascii="Times New Roman" w:eastAsia="Times New Roman" w:hAnsi="Times New Roman" w:cs="Times New Roman"/>
          <w:sz w:val="24"/>
          <w:szCs w:val="24"/>
        </w:rPr>
        <w:t>tales como los relojes inteligentes.</w:t>
      </w:r>
    </w:p>
    <w:p w14:paraId="77480443"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 xml:space="preserve"> </w:t>
      </w:r>
    </w:p>
    <w:p w14:paraId="20D86AB0" w14:textId="77777777" w:rsidR="001F60C4" w:rsidRDefault="001F60C4" w:rsidP="001F60C4">
      <w:pPr>
        <w:spacing w:line="360" w:lineRule="auto"/>
        <w:rPr>
          <w:rFonts w:ascii="Times New Roman" w:eastAsia="Times New Roman" w:hAnsi="Times New Roman" w:cs="Times New Roman"/>
          <w:sz w:val="24"/>
          <w:szCs w:val="24"/>
        </w:rPr>
      </w:pPr>
    </w:p>
    <w:p w14:paraId="2981AE97" w14:textId="77777777" w:rsidR="001F60C4" w:rsidRDefault="001F60C4" w:rsidP="001F60C4">
      <w:pPr>
        <w:spacing w:line="360" w:lineRule="auto"/>
        <w:rPr>
          <w:rFonts w:ascii="Times New Roman" w:eastAsia="Times New Roman" w:hAnsi="Times New Roman" w:cs="Times New Roman"/>
          <w:sz w:val="24"/>
          <w:szCs w:val="24"/>
        </w:rPr>
      </w:pPr>
    </w:p>
    <w:p w14:paraId="6F13A9B9" w14:textId="77777777" w:rsidR="001F60C4" w:rsidRPr="00A9291F" w:rsidRDefault="001F60C4" w:rsidP="001F60C4">
      <w:pPr>
        <w:spacing w:line="360" w:lineRule="auto"/>
        <w:rPr>
          <w:rFonts w:ascii="Times New Roman" w:hAnsi="Times New Roman" w:cs="Times New Roman"/>
          <w:sz w:val="24"/>
          <w:szCs w:val="24"/>
        </w:rPr>
      </w:pPr>
    </w:p>
    <w:p w14:paraId="60631A5D"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TENDENCIAS EN LA ADOPCIÓN DE TECNOLOGÍAS</w:t>
      </w:r>
    </w:p>
    <w:p w14:paraId="54F73AE0"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Además de esas seis tecnologías, en el informe original se analizan seis tendencias claves, siempre atendiendo a tres plazos de adopción y resolución: a corto plazo, a mediano plazo y a largo plazo. </w:t>
      </w:r>
    </w:p>
    <w:p w14:paraId="2B9A7C17"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 xml:space="preserve"> </w:t>
      </w:r>
    </w:p>
    <w:p w14:paraId="60975A97"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Tendencias a corto plazo (de 1 a 2 años)</w:t>
      </w:r>
    </w:p>
    <w:p w14:paraId="297B43B3"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Aprendizaje colaborativo</w:t>
      </w:r>
    </w:p>
    <w:p w14:paraId="78E0F2A1"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Está basado en la perspectiva de que el aprendizaje es el resultado de una construcción social.</w:t>
      </w:r>
    </w:p>
    <w:p w14:paraId="68C90B10"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Un enfoque que implica unas actividades centradas generalmente en cuatro principios: el alumno como protagonista del aprendizaje, énfasis en la interacción, trabajo en equipo, y desarrollo de soluciones a problemas reales.</w:t>
      </w:r>
    </w:p>
    <w:p w14:paraId="03BA5954"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1F01B04D"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Tendencias a mediano plazo (de 3 a 4 años)</w:t>
      </w:r>
    </w:p>
    <w:p w14:paraId="1ED54A13"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Rediseño de los espacios de aprendizaje</w:t>
      </w:r>
    </w:p>
    <w:p w14:paraId="7787750B"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lastRenderedPageBreak/>
        <w:t xml:space="preserve">Los </w:t>
      </w:r>
      <w:r w:rsidRPr="00A9291F">
        <w:rPr>
          <w:rFonts w:ascii="Times New Roman" w:eastAsia="Times New Roman" w:hAnsi="Times New Roman" w:cs="Times New Roman"/>
          <w:i/>
          <w:iCs/>
          <w:sz w:val="24"/>
          <w:szCs w:val="24"/>
        </w:rPr>
        <w:t xml:space="preserve">makerspaces </w:t>
      </w:r>
      <w:r w:rsidRPr="00A9291F">
        <w:rPr>
          <w:rFonts w:ascii="Times New Roman" w:eastAsia="Times New Roman" w:hAnsi="Times New Roman" w:cs="Times New Roman"/>
          <w:sz w:val="24"/>
          <w:szCs w:val="24"/>
        </w:rPr>
        <w:t>o talleres creativos, una importante iteración del rediseño del espacio de aprendizaje, han ganado fuerza en los últimos años, especialmente como extensiones de las bibliotecas universitarias.</w:t>
      </w:r>
    </w:p>
    <w:p w14:paraId="22A22567"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Tradicionalmente, las bibliotecas han proporcionado acceso a recursos y tecnologías que los estudiantes no pueden permitirse de otra manera; muchas están ahora incluyendo herramientas tales como equipos de realidad virtual, software de edición digital avanzada e impresoras 3D. Las instituciones universitarias también están creando incubadoras y centros de innovación que conectan el aprendizaje con las oportunidades del mundo real, y ayudan a los estudiantes a establecer redes y conseguir financiación para sus ideas y proyectos.</w:t>
      </w:r>
    </w:p>
    <w:p w14:paraId="4181A461"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Algunas organizaciones educativas están publicando guías de mejores prácticas para ayudar a las instituciones universitarias a transformar sus espacios de aprendizaje en la práctica</w:t>
      </w:r>
    </w:p>
    <w:p w14:paraId="258BED6A"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 xml:space="preserve"> </w:t>
      </w:r>
    </w:p>
    <w:p w14:paraId="041FBCA0" w14:textId="77777777" w:rsidR="001F60C4" w:rsidRDefault="001F60C4" w:rsidP="001F60C4">
      <w:pPr>
        <w:spacing w:line="360" w:lineRule="auto"/>
        <w:rPr>
          <w:rFonts w:ascii="Times New Roman" w:eastAsia="Times New Roman" w:hAnsi="Times New Roman" w:cs="Times New Roman"/>
          <w:sz w:val="24"/>
          <w:szCs w:val="24"/>
        </w:rPr>
      </w:pPr>
    </w:p>
    <w:p w14:paraId="5093F3AE" w14:textId="77777777" w:rsidR="001F60C4" w:rsidRDefault="001F60C4" w:rsidP="001F60C4">
      <w:pPr>
        <w:spacing w:line="360" w:lineRule="auto"/>
        <w:rPr>
          <w:rFonts w:ascii="Times New Roman" w:eastAsia="Times New Roman" w:hAnsi="Times New Roman" w:cs="Times New Roman"/>
          <w:sz w:val="24"/>
          <w:szCs w:val="24"/>
        </w:rPr>
      </w:pPr>
    </w:p>
    <w:p w14:paraId="56F844D5" w14:textId="77777777" w:rsidR="001F60C4" w:rsidRPr="00A9291F" w:rsidRDefault="001F60C4" w:rsidP="001F60C4">
      <w:pPr>
        <w:spacing w:line="360" w:lineRule="auto"/>
        <w:rPr>
          <w:rFonts w:ascii="Times New Roman" w:hAnsi="Times New Roman" w:cs="Times New Roman"/>
          <w:sz w:val="24"/>
          <w:szCs w:val="24"/>
        </w:rPr>
      </w:pPr>
    </w:p>
    <w:p w14:paraId="0D758B6E"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Tendencias a largo plazo (de 5 a más años)</w:t>
      </w:r>
    </w:p>
    <w:p w14:paraId="7172AB96"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b/>
          <w:bCs/>
          <w:sz w:val="24"/>
          <w:szCs w:val="24"/>
        </w:rPr>
        <w:t>Enfoques de aprendizaje profundo</w:t>
      </w:r>
    </w:p>
    <w:p w14:paraId="572D9546"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 xml:space="preserve">Actualmente en disciplinas STEM se usan dos estrategias de aprendizaje basado en la investigación: </w:t>
      </w:r>
      <w:r w:rsidRPr="00A9291F">
        <w:rPr>
          <w:rFonts w:ascii="Times New Roman" w:eastAsia="Times New Roman" w:hAnsi="Times New Roman" w:cs="Times New Roman"/>
          <w:sz w:val="24"/>
          <w:szCs w:val="24"/>
          <w:u w:val="single"/>
        </w:rPr>
        <w:t>el aprendizaje basado en problemas</w:t>
      </w:r>
      <w:r w:rsidRPr="00A9291F">
        <w:rPr>
          <w:rFonts w:ascii="Times New Roman" w:eastAsia="Times New Roman" w:hAnsi="Times New Roman" w:cs="Times New Roman"/>
          <w:sz w:val="24"/>
          <w:szCs w:val="24"/>
        </w:rPr>
        <w:t xml:space="preserve">, en el que los estudiantes hacen frente a retos reales, y </w:t>
      </w:r>
      <w:r w:rsidRPr="00A9291F">
        <w:rPr>
          <w:rFonts w:ascii="Times New Roman" w:eastAsia="Times New Roman" w:hAnsi="Times New Roman" w:cs="Times New Roman"/>
          <w:sz w:val="24"/>
          <w:szCs w:val="24"/>
          <w:u w:val="single"/>
        </w:rPr>
        <w:t>el aprendizaje basado en proyectos</w:t>
      </w:r>
      <w:r w:rsidRPr="00A9291F">
        <w:rPr>
          <w:rFonts w:ascii="Times New Roman" w:eastAsia="Times New Roman" w:hAnsi="Times New Roman" w:cs="Times New Roman"/>
          <w:sz w:val="24"/>
          <w:szCs w:val="24"/>
        </w:rPr>
        <w:t>, a través del que crean productos completos.</w:t>
      </w:r>
    </w:p>
    <w:p w14:paraId="0AC47AF8" w14:textId="77777777" w:rsidR="001F60C4" w:rsidRPr="00A9291F" w:rsidRDefault="001F60C4" w:rsidP="001F60C4">
      <w:pPr>
        <w:spacing w:line="360" w:lineRule="auto"/>
        <w:rPr>
          <w:rFonts w:ascii="Times New Roman" w:hAnsi="Times New Roman" w:cs="Times New Roman"/>
          <w:sz w:val="24"/>
          <w:szCs w:val="24"/>
        </w:rPr>
      </w:pPr>
      <w:r w:rsidRPr="00A9291F">
        <w:rPr>
          <w:rFonts w:ascii="Times New Roman" w:eastAsia="Times New Roman" w:hAnsi="Times New Roman" w:cs="Times New Roman"/>
          <w:sz w:val="24"/>
          <w:szCs w:val="24"/>
        </w:rPr>
        <w:t>El impacto de esta tendencia continúa creciendo al ritmo que lo hace el aprendizaje profundo en la práctica.</w:t>
      </w:r>
    </w:p>
    <w:p w14:paraId="2EAE3C15" w14:textId="77777777" w:rsidR="001F60C4" w:rsidRDefault="001F60C4" w:rsidP="001F60C4">
      <w:pPr>
        <w:spacing w:line="360" w:lineRule="auto"/>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lastRenderedPageBreak/>
        <w:t>Desde su fundación, la Universidad de Maastricht (Holanda) ha integrado el aprendizaje basado en problemas en sus estudios. Clases de una docena de estudiantes son supervisadas por un tutor, a cada una de las cuales se les pide que resuelvan un reto del mundo real.</w:t>
      </w:r>
    </w:p>
    <w:p w14:paraId="6D43D01C" w14:textId="77777777" w:rsidR="001F60C4" w:rsidRPr="00A9291F" w:rsidRDefault="001F60C4" w:rsidP="001F60C4">
      <w:pPr>
        <w:spacing w:line="360" w:lineRule="auto"/>
        <w:rPr>
          <w:rFonts w:ascii="Times New Roman" w:hAnsi="Times New Roman" w:cs="Times New Roman"/>
          <w:sz w:val="24"/>
          <w:szCs w:val="24"/>
        </w:rPr>
      </w:pPr>
    </w:p>
    <w:p w14:paraId="5D93C43F" w14:textId="77777777" w:rsidR="001F60C4" w:rsidRPr="00A9291F" w:rsidRDefault="001F60C4" w:rsidP="001F60C4">
      <w:pPr>
        <w:pStyle w:val="Ttulo1"/>
        <w:spacing w:line="360" w:lineRule="auto"/>
        <w:rPr>
          <w:rFonts w:ascii="Times New Roman" w:eastAsia="Times New Roman" w:hAnsi="Times New Roman" w:cs="Times New Roman"/>
          <w:b/>
          <w:bCs/>
          <w:color w:val="333333"/>
          <w:sz w:val="24"/>
          <w:szCs w:val="24"/>
        </w:rPr>
      </w:pPr>
      <w:r w:rsidRPr="00A9291F">
        <w:rPr>
          <w:rFonts w:ascii="Times New Roman" w:eastAsia="Times New Roman" w:hAnsi="Times New Roman" w:cs="Times New Roman"/>
          <w:b/>
          <w:bCs/>
          <w:color w:val="333333"/>
          <w:sz w:val="24"/>
          <w:szCs w:val="24"/>
        </w:rPr>
        <w:t>Educación STEM-STEAM</w:t>
      </w:r>
    </w:p>
    <w:p w14:paraId="08DC8B51" w14:textId="77777777" w:rsidR="001F60C4" w:rsidRPr="00A9291F" w:rsidRDefault="001F60C4" w:rsidP="001F60C4">
      <w:pPr>
        <w:spacing w:line="360" w:lineRule="auto"/>
        <w:rPr>
          <w:rStyle w:val="Refdenotaalpie"/>
          <w:rFonts w:ascii="Times New Roman" w:eastAsia="Times New Roman" w:hAnsi="Times New Roman" w:cs="Times New Roman"/>
          <w:color w:val="333333"/>
          <w:sz w:val="24"/>
          <w:szCs w:val="24"/>
          <w:lang w:val="es-MX"/>
        </w:rPr>
      </w:pPr>
      <w:r w:rsidRPr="00A9291F">
        <w:rPr>
          <w:rFonts w:ascii="Times New Roman" w:eastAsia="Times New Roman" w:hAnsi="Times New Roman" w:cs="Times New Roman"/>
          <w:color w:val="333333"/>
          <w:sz w:val="24"/>
          <w:szCs w:val="24"/>
          <w:lang w:val="es-MX"/>
        </w:rPr>
        <w:t>En la década de 1990, cuando en Estados Unidos se acuñó el acrónimo STEM por la Fundación Nacional de Ciencia. La tendencia más reciente entiende la educación STEM como una educación integradora que da solución a la necesidad de adquirir competencias científico-tecnológicas actuales y que establece que las materias están tan estrechamente relacionadas en la realidad que pueden conformar una única práctica de enseñanza aprendizaje (Sanders 2006)</w:t>
      </w:r>
      <w:r w:rsidRPr="00A9291F">
        <w:rPr>
          <w:rStyle w:val="Refdenotaalpie"/>
          <w:rFonts w:ascii="Times New Roman" w:eastAsia="Times New Roman" w:hAnsi="Times New Roman" w:cs="Times New Roman"/>
          <w:color w:val="333333"/>
          <w:sz w:val="24"/>
          <w:szCs w:val="24"/>
          <w:lang w:val="es-MX"/>
        </w:rPr>
        <w:footnoteReference w:id="4"/>
      </w:r>
    </w:p>
    <w:p w14:paraId="0FD96185"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rPr>
      </w:pPr>
      <w:r w:rsidRPr="00A9291F">
        <w:rPr>
          <w:rFonts w:ascii="Times New Roman" w:eastAsia="Times New Roman" w:hAnsi="Times New Roman" w:cs="Times New Roman"/>
          <w:color w:val="000000" w:themeColor="text1"/>
          <w:sz w:val="24"/>
          <w:szCs w:val="24"/>
        </w:rPr>
        <w:t>En el caso de América Latina, si bien se ha comenzado a hablar de educación en áreas STEAM (Ciencias, tecnología, ingeniería, artes y matemáticas; por sus siglas en inglés), aún prevalece una amplia brecha en el desarrollo científico y tecnológico con relación a otras regiones del mundo. Disminuir esa brecha generará mayor empleabilidad y competitividad, lo que a largo plazo se traduce en un impulso al desarrollo económico para nuestros países</w:t>
      </w:r>
      <w:r w:rsidRPr="00A9291F">
        <w:rPr>
          <w:rStyle w:val="Refdenotaalpie"/>
          <w:rFonts w:ascii="Times New Roman" w:eastAsia="Times New Roman" w:hAnsi="Times New Roman" w:cs="Times New Roman"/>
          <w:color w:val="000000" w:themeColor="text1"/>
          <w:sz w:val="24"/>
          <w:szCs w:val="24"/>
        </w:rPr>
        <w:footnoteReference w:id="5"/>
      </w:r>
      <w:r w:rsidRPr="00A9291F">
        <w:rPr>
          <w:rFonts w:ascii="Times New Roman" w:eastAsia="Times New Roman" w:hAnsi="Times New Roman" w:cs="Times New Roman"/>
          <w:color w:val="000000" w:themeColor="text1"/>
          <w:sz w:val="24"/>
          <w:szCs w:val="24"/>
        </w:rPr>
        <w:t>.</w:t>
      </w:r>
    </w:p>
    <w:p w14:paraId="217EDC8C"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rPr>
      </w:pPr>
      <w:r w:rsidRPr="00A9291F">
        <w:rPr>
          <w:rFonts w:ascii="Times New Roman" w:eastAsia="Times New Roman" w:hAnsi="Times New Roman" w:cs="Times New Roman"/>
          <w:color w:val="000000" w:themeColor="text1"/>
          <w:sz w:val="24"/>
          <w:szCs w:val="24"/>
        </w:rPr>
        <w:t>América Latina constituye una de las regiones con menor grado de desarrollo científico del mundo. El gasto promedio en investigación y desarrollo en 2014 fue del 0,75% mientras que el promedio de la OCDE fue del 2,4% (OECD y WBG, 2014).</w:t>
      </w:r>
    </w:p>
    <w:p w14:paraId="1ADFA74D" w14:textId="77777777" w:rsidR="001F60C4" w:rsidRDefault="001F60C4" w:rsidP="001F60C4">
      <w:pPr>
        <w:spacing w:line="360" w:lineRule="auto"/>
        <w:rPr>
          <w:rFonts w:ascii="Times New Roman" w:eastAsia="Times New Roman" w:hAnsi="Times New Roman" w:cs="Times New Roman"/>
          <w:b/>
          <w:bCs/>
          <w:color w:val="000000" w:themeColor="text1"/>
          <w:sz w:val="24"/>
          <w:szCs w:val="24"/>
        </w:rPr>
      </w:pPr>
    </w:p>
    <w:p w14:paraId="1121F08B"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rPr>
      </w:pPr>
    </w:p>
    <w:p w14:paraId="5E15C77B"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rPr>
      </w:pPr>
      <w:r w:rsidRPr="00A9291F">
        <w:rPr>
          <w:rFonts w:ascii="Times New Roman" w:eastAsia="Times New Roman" w:hAnsi="Times New Roman" w:cs="Times New Roman"/>
          <w:b/>
          <w:bCs/>
          <w:color w:val="000000" w:themeColor="text1"/>
          <w:sz w:val="24"/>
          <w:szCs w:val="24"/>
        </w:rPr>
        <w:t>COMPETENCIAS STEM</w:t>
      </w:r>
    </w:p>
    <w:p w14:paraId="0492A25D"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rPr>
      </w:pPr>
      <w:r w:rsidRPr="00A9291F">
        <w:rPr>
          <w:rFonts w:ascii="Times New Roman" w:eastAsia="Times New Roman" w:hAnsi="Times New Roman" w:cs="Times New Roman"/>
          <w:b/>
          <w:bCs/>
          <w:color w:val="000000" w:themeColor="text1"/>
          <w:sz w:val="24"/>
          <w:szCs w:val="24"/>
          <w:lang w:val="es-MX"/>
        </w:rPr>
        <w:lastRenderedPageBreak/>
        <w:t>Competencia básica en ciencia o “S” de Science</w:t>
      </w:r>
    </w:p>
    <w:p w14:paraId="086B73C0"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“La capacidad y la voluntad de utilizar el conjunto de los conocimientos y la metodología empleados para explicar la naturaleza, con el fin de plantear preguntas y extraer conclusiones basadas en pruebas”. (Diario Oficial de la Unión Europea 2006 pág15).</w:t>
      </w:r>
    </w:p>
    <w:p w14:paraId="1D443570"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lang w:val="es-MX"/>
        </w:rPr>
      </w:pPr>
      <w:r w:rsidRPr="00A9291F">
        <w:rPr>
          <w:rFonts w:ascii="Times New Roman" w:eastAsia="Times New Roman" w:hAnsi="Times New Roman" w:cs="Times New Roman"/>
          <w:b/>
          <w:bCs/>
          <w:color w:val="000000" w:themeColor="text1"/>
          <w:sz w:val="24"/>
          <w:szCs w:val="24"/>
          <w:lang w:val="es-MX"/>
        </w:rPr>
        <w:t>Competencia básica en tecnología o “T” de Tecnology</w:t>
      </w:r>
    </w:p>
    <w:p w14:paraId="5CC2D55D"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La aplicación de los conocimientos matemáticos y científicos y sus metodologías en respuesta a lo que se percibe como deseos o necesidades humanas (Diario Oficial de la Unión Europea 2006 pág15).</w:t>
      </w:r>
    </w:p>
    <w:p w14:paraId="39803C28"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lang w:val="es-MX"/>
        </w:rPr>
      </w:pPr>
      <w:r w:rsidRPr="00A9291F">
        <w:rPr>
          <w:rFonts w:ascii="Times New Roman" w:eastAsia="Times New Roman" w:hAnsi="Times New Roman" w:cs="Times New Roman"/>
          <w:b/>
          <w:bCs/>
          <w:color w:val="000000" w:themeColor="text1"/>
          <w:sz w:val="24"/>
          <w:szCs w:val="24"/>
          <w:lang w:val="es-MX"/>
        </w:rPr>
        <w:t>Competencia básica en Ingeniería o “E” de Engineer</w:t>
      </w:r>
    </w:p>
    <w:p w14:paraId="0790AF8A"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La ingeniería es el resultado de aplicar conocimientos científicos y matemáticos utilizando herramientas tecnológicas. Por lo tanto, un ingeniero es una persona que se enfrenta a nuevos desafíos, aunque éstos puedan parecer imposibles de resolver. Para encontrar una solución, los ingenieros utilizan técnicas de resolución de problemas y lluvia de ideas lo más creativas posibles. Lo que parece imposible al principio se hace posible mediante el uso del trabajo en equipo, el proceso de diseño de ingeniería y el aprendizaje a través de los éxitos y los fracasos del pasado. La ingeniería promueve estas habilidades tan importantes no sólo en esta área sino también en otros ámbitos de la vida, y a través de la ingeniería se pueden inculcar estas competencias a los jóvenes hoy en día</w:t>
      </w:r>
      <w:r w:rsidRPr="00A9291F">
        <w:rPr>
          <w:rStyle w:val="Refdenotaalpie"/>
          <w:rFonts w:ascii="Times New Roman" w:eastAsia="Times New Roman" w:hAnsi="Times New Roman" w:cs="Times New Roman"/>
          <w:color w:val="000000" w:themeColor="text1"/>
          <w:sz w:val="24"/>
          <w:szCs w:val="24"/>
          <w:lang w:val="es-MX"/>
        </w:rPr>
        <w:footnoteReference w:id="6"/>
      </w:r>
      <w:r w:rsidRPr="00A9291F">
        <w:rPr>
          <w:rFonts w:ascii="Times New Roman" w:eastAsia="Times New Roman" w:hAnsi="Times New Roman" w:cs="Times New Roman"/>
          <w:color w:val="000000" w:themeColor="text1"/>
          <w:sz w:val="24"/>
          <w:szCs w:val="24"/>
          <w:lang w:val="es-MX"/>
        </w:rPr>
        <w:t>.</w:t>
      </w:r>
    </w:p>
    <w:p w14:paraId="54AAEEEA"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b/>
          <w:bCs/>
          <w:color w:val="000000" w:themeColor="text1"/>
          <w:sz w:val="24"/>
          <w:szCs w:val="24"/>
          <w:lang w:val="es-MX"/>
        </w:rPr>
        <w:t>Competencia Matemática o “M” de Mathematics</w:t>
      </w:r>
    </w:p>
    <w:p w14:paraId="3C9C602C"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Es la habilidad para desarrollar y aplicar en razonamiento matemático con el fin de resolver diversos problemas cotidianos basándose en un buen dominio del cálculo, el énfasis se sitúa en el proceso y la actividad, aunque también en los conocimientos (Diario Oficial de la Unión Europea 2006 pág15).</w:t>
      </w:r>
    </w:p>
    <w:p w14:paraId="562257AB"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Entre las competencias matemáticas podemos enumerar, la resolución de problemas y proyectos, la habilidad de formular, plantear e interpretar estos problemas o proyectos en situaciones interdisciplinares y contextos reales, lo cual es verdaderamente importante a la hora de desarrollar la creatividad y el pensamiento lógico.</w:t>
      </w:r>
    </w:p>
    <w:p w14:paraId="7E8A133C"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lastRenderedPageBreak/>
        <w:t>En 2008 Georgette P Jackman, fundadora de Steam Education, introdujo por primera vez el acrónimo STEAM que asociaban la letra A tanto a las artes del lenguaje como las artes liberales o Ciencias Sociales pasando por Bellas Artes. La integración de las artes promueve el crecimiento emocional y psicomotor fortalece el pensamiento crítico y la resolución de problemas, cultiva la creatividad y fomenta la auto expresión. Evaluando estas ventajas, la integración de las artes en la educación STEAM cobra más sentido.</w:t>
      </w:r>
    </w:p>
    <w:p w14:paraId="1210D604"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p>
    <w:p w14:paraId="2AEF1C9D"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lang w:val="es-MX"/>
        </w:rPr>
      </w:pPr>
      <w:r w:rsidRPr="00A9291F">
        <w:rPr>
          <w:rFonts w:ascii="Times New Roman" w:eastAsia="Times New Roman" w:hAnsi="Times New Roman" w:cs="Times New Roman"/>
          <w:b/>
          <w:bCs/>
          <w:color w:val="000000" w:themeColor="text1"/>
          <w:sz w:val="24"/>
          <w:szCs w:val="24"/>
          <w:lang w:val="es-MX"/>
        </w:rPr>
        <w:t>METODOLOGÍAS ACTIVAS</w:t>
      </w:r>
    </w:p>
    <w:p w14:paraId="32297F9D" w14:textId="77777777" w:rsidR="001F60C4" w:rsidRPr="00A9291F" w:rsidRDefault="001F60C4" w:rsidP="001F60C4">
      <w:pPr>
        <w:spacing w:line="360" w:lineRule="auto"/>
        <w:rPr>
          <w:rFonts w:ascii="Times New Roman" w:eastAsia="Times New Roman" w:hAnsi="Times New Roman" w:cs="Times New Roman"/>
          <w:b/>
          <w:bCs/>
          <w:color w:val="000000" w:themeColor="text1"/>
          <w:sz w:val="24"/>
          <w:szCs w:val="24"/>
          <w:lang w:val="es-MX"/>
        </w:rPr>
      </w:pPr>
      <w:r w:rsidRPr="00A9291F">
        <w:rPr>
          <w:rFonts w:ascii="Times New Roman" w:eastAsia="Times New Roman" w:hAnsi="Times New Roman" w:cs="Times New Roman"/>
          <w:b/>
          <w:bCs/>
          <w:color w:val="000000" w:themeColor="text1"/>
          <w:sz w:val="24"/>
          <w:szCs w:val="24"/>
          <w:lang w:val="es-MX"/>
        </w:rPr>
        <w:t>Aprendizaje Basado en Proyectos</w:t>
      </w:r>
    </w:p>
    <w:p w14:paraId="7D1175EF" w14:textId="77777777" w:rsidR="001F60C4" w:rsidRPr="00A9291F" w:rsidRDefault="001F60C4" w:rsidP="001F60C4">
      <w:pPr>
        <w:spacing w:line="360" w:lineRule="auto"/>
        <w:rPr>
          <w:rFonts w:ascii="Times New Roman" w:eastAsia="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Tiene como objetivo la realización de un producto, que se lleva a cabo completando una serie de tareas para ello los estudiantes deben resolver proyecto propuesto de manera autónoma basándose en un proceso de investigación Y desde un enfoque holístico donde se favorece la interacción con la realidad más allá del aula. algunas de sus características generales son:</w:t>
      </w:r>
    </w:p>
    <w:p w14:paraId="21E6521B" w14:textId="77777777" w:rsidR="001F60C4" w:rsidRPr="00A9291F" w:rsidRDefault="001F60C4" w:rsidP="001F60C4">
      <w:pPr>
        <w:pStyle w:val="Prrafodelista"/>
        <w:numPr>
          <w:ilvl w:val="0"/>
          <w:numId w:val="39"/>
        </w:numPr>
        <w:spacing w:line="360" w:lineRule="auto"/>
        <w:rPr>
          <w:rFonts w:ascii="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Centrada en el alumno.</w:t>
      </w:r>
    </w:p>
    <w:p w14:paraId="1BE88817" w14:textId="77777777" w:rsidR="001F60C4" w:rsidRPr="00A9291F" w:rsidRDefault="001F60C4" w:rsidP="001F60C4">
      <w:pPr>
        <w:pStyle w:val="Prrafodelista"/>
        <w:numPr>
          <w:ilvl w:val="0"/>
          <w:numId w:val="39"/>
        </w:numPr>
        <w:spacing w:line="360" w:lineRule="auto"/>
        <w:rPr>
          <w:rFonts w:ascii="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Implica tareas que son un reto intelectual basada investigación lectura escritura debates y presentaciones orales.</w:t>
      </w:r>
    </w:p>
    <w:p w14:paraId="42B98943" w14:textId="77777777" w:rsidR="001F60C4" w:rsidRPr="00A9291F" w:rsidRDefault="001F60C4" w:rsidP="001F60C4">
      <w:pPr>
        <w:pStyle w:val="Prrafodelista"/>
        <w:numPr>
          <w:ilvl w:val="0"/>
          <w:numId w:val="39"/>
        </w:numPr>
        <w:spacing w:line="360" w:lineRule="auto"/>
        <w:rPr>
          <w:rFonts w:ascii="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Método de aprendizaje basado en investigación.</w:t>
      </w:r>
    </w:p>
    <w:p w14:paraId="62D39DF0" w14:textId="77777777" w:rsidR="001F60C4" w:rsidRPr="00A9291F" w:rsidRDefault="001F60C4" w:rsidP="001F60C4">
      <w:pPr>
        <w:pStyle w:val="Prrafodelista"/>
        <w:numPr>
          <w:ilvl w:val="0"/>
          <w:numId w:val="39"/>
        </w:numPr>
        <w:spacing w:line="360" w:lineRule="auto"/>
        <w:rPr>
          <w:rFonts w:ascii="Times New Roman" w:hAnsi="Times New Roman" w:cs="Times New Roman"/>
          <w:color w:val="000000" w:themeColor="text1"/>
          <w:sz w:val="24"/>
          <w:szCs w:val="24"/>
          <w:lang w:val="es-MX"/>
        </w:rPr>
      </w:pPr>
      <w:r w:rsidRPr="00A9291F">
        <w:rPr>
          <w:rFonts w:ascii="Times New Roman" w:eastAsia="Times New Roman" w:hAnsi="Times New Roman" w:cs="Times New Roman"/>
          <w:color w:val="000000" w:themeColor="text1"/>
          <w:sz w:val="24"/>
          <w:szCs w:val="24"/>
          <w:lang w:val="es-MX"/>
        </w:rPr>
        <w:t>Implica la creación de preguntas la investigación para abordar dichas preguntas el análisis la interpretación de los datos y la búsqueda de posibles soluciones.</w:t>
      </w:r>
    </w:p>
    <w:p w14:paraId="6B5EEEC8" w14:textId="77777777" w:rsidR="001F60C4" w:rsidRPr="00A9291F" w:rsidRDefault="001F60C4" w:rsidP="001F60C4">
      <w:pPr>
        <w:spacing w:line="360" w:lineRule="auto"/>
        <w:rPr>
          <w:rFonts w:ascii="Times New Roman" w:eastAsia="Times New Roman" w:hAnsi="Times New Roman" w:cs="Times New Roman"/>
          <w:sz w:val="24"/>
          <w:szCs w:val="24"/>
        </w:rPr>
      </w:pPr>
    </w:p>
    <w:p w14:paraId="33FB4C65"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bCs/>
          <w:color w:val="auto"/>
          <w:sz w:val="24"/>
          <w:szCs w:val="24"/>
        </w:rPr>
      </w:pPr>
      <w:bookmarkStart w:id="3" w:name="_Toc21516422"/>
      <w:r w:rsidRPr="00A9291F">
        <w:rPr>
          <w:rFonts w:ascii="Times New Roman" w:hAnsi="Times New Roman" w:cs="Times New Roman"/>
          <w:b/>
          <w:bCs/>
          <w:color w:val="auto"/>
          <w:sz w:val="24"/>
          <w:szCs w:val="24"/>
        </w:rPr>
        <w:t>OBJETIVOS</w:t>
      </w:r>
      <w:bookmarkEnd w:id="3"/>
    </w:p>
    <w:p w14:paraId="4AAE7B29" w14:textId="77777777" w:rsidR="001F60C4" w:rsidRPr="00A9291F" w:rsidRDefault="001F60C4" w:rsidP="001F60C4">
      <w:pPr>
        <w:spacing w:after="0" w:line="360" w:lineRule="auto"/>
        <w:jc w:val="both"/>
        <w:rPr>
          <w:rFonts w:ascii="Times New Roman" w:hAnsi="Times New Roman" w:cs="Times New Roman"/>
          <w:b/>
          <w:sz w:val="24"/>
          <w:szCs w:val="24"/>
        </w:rPr>
      </w:pPr>
    </w:p>
    <w:p w14:paraId="22B79DC7" w14:textId="77777777" w:rsidR="001F60C4" w:rsidRPr="00A9291F" w:rsidRDefault="001F60C4" w:rsidP="001F60C4">
      <w:pPr>
        <w:pStyle w:val="Ttulo2"/>
        <w:spacing w:line="360" w:lineRule="auto"/>
        <w:ind w:left="680" w:hanging="340"/>
        <w:rPr>
          <w:rFonts w:ascii="Times New Roman" w:hAnsi="Times New Roman" w:cs="Times New Roman"/>
          <w:b/>
          <w:color w:val="auto"/>
          <w:sz w:val="24"/>
          <w:szCs w:val="24"/>
          <w:lang w:val="es-CO"/>
        </w:rPr>
      </w:pPr>
      <w:bookmarkStart w:id="4" w:name="_Toc21516423"/>
      <w:r w:rsidRPr="00A9291F">
        <w:rPr>
          <w:rFonts w:ascii="Times New Roman" w:hAnsi="Times New Roman" w:cs="Times New Roman"/>
          <w:b/>
          <w:color w:val="auto"/>
          <w:sz w:val="24"/>
          <w:szCs w:val="24"/>
          <w:lang w:val="es-CO"/>
        </w:rPr>
        <w:t>3.1 OBJETIVO GENERAL DEL ÁREA.</w:t>
      </w:r>
      <w:bookmarkEnd w:id="4"/>
    </w:p>
    <w:p w14:paraId="792C9283" w14:textId="77777777" w:rsidR="001F60C4" w:rsidRPr="00A9291F" w:rsidRDefault="001F60C4" w:rsidP="001F60C4">
      <w:pPr>
        <w:spacing w:after="0" w:line="360" w:lineRule="auto"/>
        <w:jc w:val="both"/>
        <w:rPr>
          <w:rFonts w:ascii="Times New Roman" w:hAnsi="Times New Roman" w:cs="Times New Roman"/>
          <w:b/>
          <w:bCs/>
          <w:sz w:val="24"/>
          <w:szCs w:val="24"/>
          <w:lang w:val="es-CO"/>
        </w:rPr>
      </w:pPr>
    </w:p>
    <w:p w14:paraId="3DFDA6C6" w14:textId="77777777" w:rsidR="001F60C4" w:rsidRPr="00A9291F" w:rsidRDefault="001F60C4" w:rsidP="001F60C4">
      <w:pPr>
        <w:spacing w:after="0" w:line="360" w:lineRule="auto"/>
        <w:jc w:val="both"/>
        <w:rPr>
          <w:rFonts w:ascii="Times New Roman" w:hAnsi="Times New Roman" w:cs="Times New Roman"/>
          <w:iCs/>
          <w:sz w:val="24"/>
          <w:szCs w:val="24"/>
        </w:rPr>
      </w:pPr>
      <w:r w:rsidRPr="00A9291F">
        <w:rPr>
          <w:rFonts w:ascii="Times New Roman" w:hAnsi="Times New Roman" w:cs="Times New Roman"/>
          <w:iCs/>
          <w:sz w:val="24"/>
          <w:szCs w:val="24"/>
        </w:rPr>
        <w:lastRenderedPageBreak/>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46F3C515" w14:textId="77777777" w:rsidR="001F60C4" w:rsidRPr="00A9291F" w:rsidRDefault="001F60C4" w:rsidP="001F60C4">
      <w:pPr>
        <w:spacing w:after="0" w:line="360" w:lineRule="auto"/>
        <w:jc w:val="both"/>
        <w:rPr>
          <w:rFonts w:ascii="Times New Roman" w:hAnsi="Times New Roman" w:cs="Times New Roman"/>
          <w:iCs/>
          <w:sz w:val="24"/>
          <w:szCs w:val="24"/>
        </w:rPr>
      </w:pPr>
    </w:p>
    <w:p w14:paraId="10DC9797" w14:textId="77777777" w:rsidR="001F60C4" w:rsidRPr="00A9291F" w:rsidRDefault="001F60C4" w:rsidP="001F60C4">
      <w:pPr>
        <w:pStyle w:val="Ttulo2"/>
        <w:spacing w:line="360" w:lineRule="auto"/>
        <w:ind w:left="680" w:hanging="340"/>
        <w:rPr>
          <w:rFonts w:ascii="Times New Roman" w:hAnsi="Times New Roman" w:cs="Times New Roman"/>
          <w:b/>
          <w:color w:val="auto"/>
          <w:sz w:val="24"/>
          <w:szCs w:val="24"/>
        </w:rPr>
      </w:pPr>
      <w:bookmarkStart w:id="5" w:name="_Toc21516425"/>
      <w:r w:rsidRPr="00A9291F">
        <w:rPr>
          <w:rFonts w:ascii="Times New Roman" w:hAnsi="Times New Roman" w:cs="Times New Roman"/>
          <w:b/>
          <w:color w:val="auto"/>
          <w:sz w:val="24"/>
          <w:szCs w:val="24"/>
        </w:rPr>
        <w:t>3.2 OBJETIVOS POR GRADO</w:t>
      </w:r>
      <w:bookmarkEnd w:id="5"/>
    </w:p>
    <w:p w14:paraId="79B030FA" w14:textId="77777777" w:rsidR="001F60C4" w:rsidRPr="00A9291F" w:rsidRDefault="001F60C4" w:rsidP="001F60C4">
      <w:pPr>
        <w:spacing w:after="0" w:line="360" w:lineRule="auto"/>
        <w:jc w:val="both"/>
        <w:rPr>
          <w:rFonts w:ascii="Times New Roman" w:hAnsi="Times New Roman" w:cs="Times New Roman"/>
          <w:b/>
          <w:iCs/>
          <w:sz w:val="24"/>
          <w:szCs w:val="24"/>
        </w:rPr>
      </w:pPr>
    </w:p>
    <w:p w14:paraId="7753DEB4" w14:textId="77777777" w:rsidR="001F60C4" w:rsidRPr="00A9291F" w:rsidRDefault="001F60C4" w:rsidP="001F60C4">
      <w:pPr>
        <w:spacing w:after="0" w:line="360" w:lineRule="auto"/>
        <w:jc w:val="both"/>
        <w:rPr>
          <w:rFonts w:ascii="Times New Roman" w:hAnsi="Times New Roman" w:cs="Times New Roman"/>
          <w:iCs/>
          <w:sz w:val="24"/>
          <w:szCs w:val="24"/>
        </w:rPr>
      </w:pPr>
      <w:r w:rsidRPr="00A9291F">
        <w:rPr>
          <w:rFonts w:ascii="Times New Roman" w:hAnsi="Times New Roman" w:cs="Times New Roman"/>
          <w:iCs/>
          <w:sz w:val="24"/>
          <w:szCs w:val="24"/>
        </w:rPr>
        <w:t>GRADO PRIMERO</w:t>
      </w:r>
    </w:p>
    <w:p w14:paraId="67939134" w14:textId="77777777" w:rsidR="001F60C4" w:rsidRPr="00A9291F" w:rsidRDefault="001F60C4" w:rsidP="001F60C4">
      <w:pPr>
        <w:spacing w:after="0" w:line="360" w:lineRule="auto"/>
        <w:jc w:val="both"/>
        <w:rPr>
          <w:rFonts w:ascii="Times New Roman" w:hAnsi="Times New Roman" w:cs="Times New Roman"/>
          <w:b/>
          <w:iCs/>
          <w:sz w:val="24"/>
          <w:szCs w:val="24"/>
        </w:rPr>
      </w:pPr>
    </w:p>
    <w:p w14:paraId="233674CC"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Reconocer el origen y la historia de algunos artefactos tecnológicos que han contribuido a la solución de problemas de la vida diaria satisfaciendo así las necesidades del hombre.</w:t>
      </w:r>
    </w:p>
    <w:p w14:paraId="7B2B8814" w14:textId="77777777" w:rsidR="001F60C4" w:rsidRPr="00A9291F" w:rsidRDefault="001F60C4" w:rsidP="001F60C4">
      <w:pPr>
        <w:spacing w:after="0" w:line="360" w:lineRule="auto"/>
        <w:jc w:val="both"/>
        <w:rPr>
          <w:rFonts w:ascii="Times New Roman" w:hAnsi="Times New Roman" w:cs="Times New Roman"/>
          <w:sz w:val="24"/>
          <w:szCs w:val="24"/>
        </w:rPr>
      </w:pPr>
    </w:p>
    <w:p w14:paraId="50105C87"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SEGUNDO</w:t>
      </w:r>
    </w:p>
    <w:p w14:paraId="1EBA8B39" w14:textId="77777777" w:rsidR="001F60C4" w:rsidRPr="00A9291F" w:rsidRDefault="001F60C4" w:rsidP="001F60C4">
      <w:pPr>
        <w:spacing w:after="0" w:line="360" w:lineRule="auto"/>
        <w:jc w:val="both"/>
        <w:rPr>
          <w:rFonts w:ascii="Times New Roman" w:hAnsi="Times New Roman" w:cs="Times New Roman"/>
          <w:sz w:val="24"/>
          <w:szCs w:val="24"/>
        </w:rPr>
      </w:pPr>
    </w:p>
    <w:p w14:paraId="757BDDEC"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Reconocer las características y el funcionamiento de los artefactos tecnológicos y diferenciarlos de los elementos naturales con el fin de mejorar las condiciones de vida y solucionar problemas cotidianos.</w:t>
      </w:r>
    </w:p>
    <w:p w14:paraId="2BFDAD3B" w14:textId="77777777" w:rsidR="001F60C4" w:rsidRPr="00A9291F" w:rsidRDefault="001F60C4" w:rsidP="001F60C4">
      <w:pPr>
        <w:spacing w:after="0" w:line="360" w:lineRule="auto"/>
        <w:jc w:val="both"/>
        <w:rPr>
          <w:rFonts w:ascii="Times New Roman" w:hAnsi="Times New Roman" w:cs="Times New Roman"/>
          <w:sz w:val="24"/>
          <w:szCs w:val="24"/>
        </w:rPr>
      </w:pPr>
    </w:p>
    <w:p w14:paraId="3DEB8C12"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TERCERO</w:t>
      </w:r>
    </w:p>
    <w:p w14:paraId="10696E00" w14:textId="77777777" w:rsidR="001F60C4" w:rsidRPr="00A9291F" w:rsidRDefault="001F60C4" w:rsidP="001F60C4">
      <w:pPr>
        <w:spacing w:after="0" w:line="360" w:lineRule="auto"/>
        <w:jc w:val="both"/>
        <w:rPr>
          <w:rFonts w:ascii="Times New Roman" w:hAnsi="Times New Roman" w:cs="Times New Roman"/>
          <w:sz w:val="24"/>
          <w:szCs w:val="24"/>
        </w:rPr>
      </w:pPr>
    </w:p>
    <w:p w14:paraId="37ADB936"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Comprender la importancia y el uso de algunos artefactos tecnológicos analizando su desarrollo e impacto en la solución de problemas.</w:t>
      </w:r>
    </w:p>
    <w:p w14:paraId="1EA723D6" w14:textId="77777777" w:rsidR="001F60C4" w:rsidRPr="00A9291F" w:rsidRDefault="001F60C4" w:rsidP="001F60C4">
      <w:pPr>
        <w:spacing w:after="0" w:line="360" w:lineRule="auto"/>
        <w:jc w:val="both"/>
        <w:rPr>
          <w:rFonts w:ascii="Times New Roman" w:hAnsi="Times New Roman" w:cs="Times New Roman"/>
          <w:sz w:val="24"/>
          <w:szCs w:val="24"/>
        </w:rPr>
      </w:pPr>
    </w:p>
    <w:p w14:paraId="0D168CB5"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CUARTO</w:t>
      </w:r>
    </w:p>
    <w:p w14:paraId="3520A591" w14:textId="77777777" w:rsidR="001F60C4" w:rsidRPr="00A9291F" w:rsidRDefault="001F60C4" w:rsidP="001F60C4">
      <w:pPr>
        <w:spacing w:after="0" w:line="360" w:lineRule="auto"/>
        <w:jc w:val="both"/>
        <w:rPr>
          <w:rFonts w:ascii="Times New Roman" w:hAnsi="Times New Roman" w:cs="Times New Roman"/>
          <w:sz w:val="24"/>
          <w:szCs w:val="24"/>
        </w:rPr>
      </w:pPr>
    </w:p>
    <w:p w14:paraId="407C6CCA"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lastRenderedPageBreak/>
        <w:t>Describir los artefactos tecnológicos relacionando sus procesos de producción con los recursos naturales reconociendo sus efectos sociales y ambientales producto de la utilización de los mismos.</w:t>
      </w:r>
    </w:p>
    <w:p w14:paraId="0066554F" w14:textId="77777777" w:rsidR="001F60C4" w:rsidRPr="00A9291F" w:rsidRDefault="001F60C4" w:rsidP="001F60C4">
      <w:pPr>
        <w:spacing w:after="0" w:line="360" w:lineRule="auto"/>
        <w:jc w:val="both"/>
        <w:rPr>
          <w:rFonts w:ascii="Times New Roman" w:hAnsi="Times New Roman" w:cs="Times New Roman"/>
          <w:sz w:val="24"/>
          <w:szCs w:val="24"/>
        </w:rPr>
      </w:pPr>
    </w:p>
    <w:p w14:paraId="70E35598"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QUINTO</w:t>
      </w:r>
    </w:p>
    <w:p w14:paraId="5C579444" w14:textId="77777777" w:rsidR="001F60C4" w:rsidRPr="00A9291F" w:rsidRDefault="001F60C4" w:rsidP="001F60C4">
      <w:pPr>
        <w:spacing w:after="0" w:line="360" w:lineRule="auto"/>
        <w:jc w:val="both"/>
        <w:rPr>
          <w:rFonts w:ascii="Times New Roman" w:hAnsi="Times New Roman" w:cs="Times New Roman"/>
          <w:sz w:val="24"/>
          <w:szCs w:val="24"/>
        </w:rPr>
      </w:pPr>
    </w:p>
    <w:p w14:paraId="26DFDA15"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Relacionar y analizar la evolución de los artefactos tecnológicos y su impacto en el entorno, teniendo en cuenta las ventajas y desventajas para proponer alternativas de solución.</w:t>
      </w:r>
    </w:p>
    <w:p w14:paraId="74BE2840" w14:textId="77777777" w:rsidR="001F60C4" w:rsidRPr="00A9291F" w:rsidRDefault="001F60C4" w:rsidP="001F60C4">
      <w:pPr>
        <w:spacing w:after="0" w:line="360" w:lineRule="auto"/>
        <w:jc w:val="both"/>
        <w:rPr>
          <w:rFonts w:ascii="Times New Roman" w:hAnsi="Times New Roman" w:cs="Times New Roman"/>
          <w:sz w:val="24"/>
          <w:szCs w:val="24"/>
        </w:rPr>
      </w:pPr>
    </w:p>
    <w:p w14:paraId="3E1B0A2C"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SEXTO</w:t>
      </w:r>
    </w:p>
    <w:p w14:paraId="2E621B9E" w14:textId="77777777" w:rsidR="001F60C4" w:rsidRPr="00A9291F" w:rsidRDefault="001F60C4" w:rsidP="001F60C4">
      <w:pPr>
        <w:spacing w:after="0" w:line="360" w:lineRule="auto"/>
        <w:jc w:val="both"/>
        <w:rPr>
          <w:rFonts w:ascii="Times New Roman" w:hAnsi="Times New Roman" w:cs="Times New Roman"/>
          <w:sz w:val="24"/>
          <w:szCs w:val="24"/>
        </w:rPr>
      </w:pPr>
    </w:p>
    <w:p w14:paraId="04CA49E1"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Reconocer los principios y conceptos propios de la tecnología con relación al funcionamiento de algunos artefactos, productos, procesos y sistemas tecnológicos y su impacto en el bienestar de la sociedad.</w:t>
      </w:r>
    </w:p>
    <w:p w14:paraId="5F80E92B" w14:textId="77777777" w:rsidR="001F60C4" w:rsidRPr="00A9291F" w:rsidRDefault="001F60C4" w:rsidP="001F60C4">
      <w:pPr>
        <w:spacing w:after="0" w:line="360" w:lineRule="auto"/>
        <w:jc w:val="both"/>
        <w:rPr>
          <w:rFonts w:ascii="Times New Roman" w:hAnsi="Times New Roman" w:cs="Times New Roman"/>
          <w:sz w:val="24"/>
          <w:szCs w:val="24"/>
        </w:rPr>
      </w:pPr>
    </w:p>
    <w:p w14:paraId="6F7E0BCE"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SÉPTIMO</w:t>
      </w:r>
    </w:p>
    <w:p w14:paraId="5197E156" w14:textId="77777777" w:rsidR="001F60C4" w:rsidRPr="00A9291F" w:rsidRDefault="001F60C4" w:rsidP="001F60C4">
      <w:pPr>
        <w:spacing w:after="0" w:line="360" w:lineRule="auto"/>
        <w:jc w:val="both"/>
        <w:rPr>
          <w:rFonts w:ascii="Times New Roman" w:hAnsi="Times New Roman" w:cs="Times New Roman"/>
          <w:sz w:val="24"/>
          <w:szCs w:val="24"/>
        </w:rPr>
      </w:pPr>
    </w:p>
    <w:p w14:paraId="4AAC71B0"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Reconocer y analizar estrategias para la solución de problemas en diferentes contextos relacionando la transformación de los recursos naturales en la construcción de artefactos, procesos y sistemas en el desarrollo tecnológico y su impacto en la sociedad.</w:t>
      </w:r>
    </w:p>
    <w:p w14:paraId="549257C9" w14:textId="77777777" w:rsidR="001F60C4" w:rsidRDefault="001F60C4" w:rsidP="001F60C4">
      <w:pPr>
        <w:spacing w:after="0" w:line="360" w:lineRule="auto"/>
        <w:jc w:val="both"/>
        <w:rPr>
          <w:rFonts w:ascii="Times New Roman" w:hAnsi="Times New Roman" w:cs="Times New Roman"/>
          <w:sz w:val="24"/>
          <w:szCs w:val="24"/>
        </w:rPr>
      </w:pPr>
    </w:p>
    <w:p w14:paraId="0D3E949C" w14:textId="77777777" w:rsidR="001F60C4" w:rsidRDefault="001F60C4" w:rsidP="001F60C4">
      <w:pPr>
        <w:spacing w:after="0" w:line="360" w:lineRule="auto"/>
        <w:jc w:val="both"/>
        <w:rPr>
          <w:rFonts w:ascii="Times New Roman" w:hAnsi="Times New Roman" w:cs="Times New Roman"/>
          <w:sz w:val="24"/>
          <w:szCs w:val="24"/>
        </w:rPr>
      </w:pPr>
    </w:p>
    <w:p w14:paraId="34D7EF4D" w14:textId="77777777" w:rsidR="001F60C4" w:rsidRPr="00A9291F" w:rsidRDefault="001F60C4" w:rsidP="001F60C4">
      <w:pPr>
        <w:spacing w:after="0" w:line="360" w:lineRule="auto"/>
        <w:jc w:val="both"/>
        <w:rPr>
          <w:rFonts w:ascii="Times New Roman" w:hAnsi="Times New Roman" w:cs="Times New Roman"/>
          <w:sz w:val="24"/>
          <w:szCs w:val="24"/>
        </w:rPr>
      </w:pPr>
    </w:p>
    <w:p w14:paraId="5B043383"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OCTAVO</w:t>
      </w:r>
    </w:p>
    <w:p w14:paraId="4B3920ED" w14:textId="77777777" w:rsidR="001F60C4" w:rsidRPr="00A9291F" w:rsidRDefault="001F60C4" w:rsidP="001F60C4">
      <w:pPr>
        <w:spacing w:after="0" w:line="360" w:lineRule="auto"/>
        <w:jc w:val="both"/>
        <w:rPr>
          <w:rFonts w:ascii="Times New Roman" w:hAnsi="Times New Roman" w:cs="Times New Roman"/>
          <w:sz w:val="24"/>
          <w:szCs w:val="24"/>
        </w:rPr>
      </w:pPr>
    </w:p>
    <w:p w14:paraId="69B0F2FF"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lastRenderedPageBreak/>
        <w:t>Comprender los conocimientos científicos y técnicos que se han empleado en diversas culturas y regiones del mundo para solucionar problemas reconociendo las causas y los efectos sociales, económicos y culturales de los desarrollos tecnológicos de manera ética y responsable.</w:t>
      </w:r>
    </w:p>
    <w:p w14:paraId="446704BE" w14:textId="77777777" w:rsidR="001F60C4" w:rsidRPr="00A9291F" w:rsidRDefault="001F60C4" w:rsidP="001F60C4">
      <w:pPr>
        <w:spacing w:after="0" w:line="360" w:lineRule="auto"/>
        <w:jc w:val="both"/>
        <w:rPr>
          <w:rFonts w:ascii="Times New Roman" w:hAnsi="Times New Roman" w:cs="Times New Roman"/>
          <w:sz w:val="24"/>
          <w:szCs w:val="24"/>
        </w:rPr>
      </w:pPr>
    </w:p>
    <w:p w14:paraId="3F2DBA46"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NOVENO</w:t>
      </w:r>
    </w:p>
    <w:p w14:paraId="584FF3AF" w14:textId="77777777" w:rsidR="001F60C4" w:rsidRPr="00A9291F" w:rsidRDefault="001F60C4" w:rsidP="001F60C4">
      <w:pPr>
        <w:spacing w:after="0" w:line="360" w:lineRule="auto"/>
        <w:jc w:val="both"/>
        <w:rPr>
          <w:rFonts w:ascii="Times New Roman" w:hAnsi="Times New Roman" w:cs="Times New Roman"/>
          <w:sz w:val="24"/>
          <w:szCs w:val="24"/>
        </w:rPr>
      </w:pPr>
    </w:p>
    <w:p w14:paraId="0E445BC4" w14:textId="77777777" w:rsidR="001F60C4"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Relacionar y aplicar conocimientos científicos y tecnológicos empleados en algunas culturas y regiones del mundo, utilizándolos para la resolución de problemas y reconociendo las causas y efectos sociales, económicos y culturales de éstos en la sociedad.</w:t>
      </w:r>
    </w:p>
    <w:p w14:paraId="6F8123D9" w14:textId="77777777" w:rsidR="001F60C4" w:rsidRPr="00A9291F" w:rsidRDefault="001F60C4" w:rsidP="001F60C4">
      <w:pPr>
        <w:spacing w:after="0" w:line="360" w:lineRule="auto"/>
        <w:jc w:val="both"/>
        <w:rPr>
          <w:rFonts w:ascii="Times New Roman" w:hAnsi="Times New Roman" w:cs="Times New Roman"/>
          <w:sz w:val="24"/>
          <w:szCs w:val="24"/>
        </w:rPr>
      </w:pPr>
    </w:p>
    <w:p w14:paraId="48493E22"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DÉCIMO</w:t>
      </w:r>
    </w:p>
    <w:p w14:paraId="3CE17365" w14:textId="77777777" w:rsidR="001F60C4" w:rsidRPr="00A9291F" w:rsidRDefault="001F60C4" w:rsidP="001F60C4">
      <w:pPr>
        <w:spacing w:after="0" w:line="360" w:lineRule="auto"/>
        <w:jc w:val="both"/>
        <w:rPr>
          <w:rFonts w:ascii="Times New Roman" w:hAnsi="Times New Roman" w:cs="Times New Roman"/>
          <w:sz w:val="24"/>
          <w:szCs w:val="24"/>
        </w:rPr>
      </w:pPr>
    </w:p>
    <w:p w14:paraId="3014C9C0"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Reconocer y analizar artefactos, procesos y sistemas tecnológicos teniendo en cuenta su funcionamiento y utilización en la solución de problemas valorando sus implicaciones éticas, sociales y ambientales.</w:t>
      </w:r>
    </w:p>
    <w:p w14:paraId="288C9F59" w14:textId="77777777" w:rsidR="001F60C4" w:rsidRPr="00A9291F" w:rsidRDefault="001F60C4" w:rsidP="001F60C4">
      <w:pPr>
        <w:spacing w:after="0" w:line="360" w:lineRule="auto"/>
        <w:jc w:val="both"/>
        <w:rPr>
          <w:rFonts w:ascii="Times New Roman" w:hAnsi="Times New Roman" w:cs="Times New Roman"/>
          <w:sz w:val="24"/>
          <w:szCs w:val="24"/>
        </w:rPr>
      </w:pPr>
    </w:p>
    <w:p w14:paraId="35C9CF95"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GRADO UNDÉCIMO</w:t>
      </w:r>
    </w:p>
    <w:p w14:paraId="1A2D4E17" w14:textId="77777777" w:rsidR="001F60C4" w:rsidRPr="00A9291F" w:rsidRDefault="001F60C4" w:rsidP="001F60C4">
      <w:pPr>
        <w:spacing w:after="0" w:line="360" w:lineRule="auto"/>
        <w:jc w:val="both"/>
        <w:rPr>
          <w:rFonts w:ascii="Times New Roman" w:hAnsi="Times New Roman" w:cs="Times New Roman"/>
          <w:sz w:val="24"/>
          <w:szCs w:val="24"/>
        </w:rPr>
      </w:pPr>
    </w:p>
    <w:p w14:paraId="57197C5B" w14:textId="77777777" w:rsidR="001F60C4" w:rsidRPr="00A9291F" w:rsidRDefault="001F60C4" w:rsidP="001F60C4">
      <w:pPr>
        <w:spacing w:after="0" w:line="360" w:lineRule="auto"/>
        <w:jc w:val="both"/>
        <w:rPr>
          <w:rFonts w:ascii="Times New Roman" w:hAnsi="Times New Roman" w:cs="Times New Roman"/>
          <w:sz w:val="24"/>
          <w:szCs w:val="24"/>
        </w:rPr>
      </w:pPr>
      <w:r w:rsidRPr="00A9291F">
        <w:rPr>
          <w:rFonts w:ascii="Times New Roman" w:hAnsi="Times New Roman" w:cs="Times New Roman"/>
          <w:sz w:val="24"/>
          <w:szCs w:val="24"/>
        </w:rPr>
        <w:t>Resolver problemas usando la ciencia y la tecnología teniendo en cuenta especificaciones dadas y evaluar las soluciones propuestas en relación con manifestaciones tecnológicas del mundo real para actuar responsablemente.</w:t>
      </w:r>
    </w:p>
    <w:p w14:paraId="07C48B26" w14:textId="77777777" w:rsidR="001F60C4" w:rsidRPr="00A9291F" w:rsidRDefault="001F60C4" w:rsidP="001F60C4">
      <w:pPr>
        <w:spacing w:after="0" w:line="360" w:lineRule="auto"/>
        <w:jc w:val="both"/>
        <w:rPr>
          <w:rFonts w:ascii="Times New Roman" w:hAnsi="Times New Roman" w:cs="Times New Roman"/>
          <w:sz w:val="24"/>
          <w:szCs w:val="24"/>
        </w:rPr>
      </w:pPr>
    </w:p>
    <w:p w14:paraId="1A1AED59"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bCs/>
          <w:color w:val="auto"/>
          <w:sz w:val="24"/>
          <w:szCs w:val="24"/>
        </w:rPr>
      </w:pPr>
      <w:bookmarkStart w:id="6" w:name="_Toc21516426"/>
      <w:r w:rsidRPr="00A9291F">
        <w:rPr>
          <w:rFonts w:ascii="Times New Roman" w:hAnsi="Times New Roman" w:cs="Times New Roman"/>
          <w:b/>
          <w:bCs/>
          <w:color w:val="auto"/>
          <w:sz w:val="24"/>
          <w:szCs w:val="24"/>
        </w:rPr>
        <w:t>METODOLOGÍA</w:t>
      </w:r>
      <w:bookmarkEnd w:id="6"/>
    </w:p>
    <w:p w14:paraId="1610402F" w14:textId="77777777" w:rsidR="001F60C4" w:rsidRPr="00A9291F" w:rsidRDefault="001F60C4" w:rsidP="001F60C4">
      <w:pPr>
        <w:spacing w:after="0" w:line="360" w:lineRule="auto"/>
        <w:jc w:val="both"/>
        <w:rPr>
          <w:rFonts w:ascii="Times New Roman" w:hAnsi="Times New Roman" w:cs="Times New Roman"/>
          <w:b/>
          <w:sz w:val="24"/>
          <w:szCs w:val="24"/>
        </w:rPr>
      </w:pPr>
    </w:p>
    <w:p w14:paraId="087AFE2E"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noProof/>
          <w:sz w:val="24"/>
          <w:szCs w:val="24"/>
          <w:lang w:val="es-CO" w:eastAsia="es-CO"/>
        </w:rPr>
        <w:lastRenderedPageBreak/>
        <w:drawing>
          <wp:anchor distT="0" distB="0" distL="114300" distR="114300" simplePos="0" relativeHeight="251662336" behindDoc="1" locked="0" layoutInCell="1" allowOverlap="1" wp14:anchorId="7E161F45" wp14:editId="31BAA463">
            <wp:simplePos x="0" y="0"/>
            <wp:positionH relativeFrom="column">
              <wp:posOffset>3491865</wp:posOffset>
            </wp:positionH>
            <wp:positionV relativeFrom="paragraph">
              <wp:posOffset>8890</wp:posOffset>
            </wp:positionV>
            <wp:extent cx="2302510" cy="1532255"/>
            <wp:effectExtent l="0" t="0" r="2540" b="0"/>
            <wp:wrapTight wrapText="bothSides">
              <wp:wrapPolygon edited="0">
                <wp:start x="0" y="0"/>
                <wp:lineTo x="0" y="21215"/>
                <wp:lineTo x="21445" y="21215"/>
                <wp:lineTo x="21445" y="0"/>
                <wp:lineTo x="0" y="0"/>
              </wp:wrapPolygon>
            </wp:wrapTight>
            <wp:docPr id="8" name="Imagen 8" descr="http://estaticos2.ileon.com/resources/files/2011/4/13/1302707014958talleres_didacticos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staticos2.ileon.com/resources/files/2011/4/13/1302707014958talleres_didacticosd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51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91F">
        <w:rPr>
          <w:rFonts w:ascii="Times New Roman" w:hAnsi="Times New Roman" w:cs="Times New Roman"/>
          <w:sz w:val="24"/>
          <w:szCs w:val="24"/>
        </w:rPr>
        <w:t xml:space="preserve">En nuestra institución se emplea la metodología de </w:t>
      </w:r>
      <w:r w:rsidRPr="00A9291F">
        <w:rPr>
          <w:rFonts w:ascii="Times New Roman" w:hAnsi="Times New Roman" w:cs="Times New Roman"/>
          <w:i/>
          <w:iCs/>
          <w:sz w:val="24"/>
          <w:szCs w:val="24"/>
        </w:rPr>
        <w:t xml:space="preserve">Aula taller. </w:t>
      </w:r>
      <w:r w:rsidRPr="00A9291F">
        <w:rPr>
          <w:rFonts w:ascii="Times New Roman" w:hAnsi="Times New Roman" w:cs="Times New Roman"/>
          <w:sz w:val="24"/>
          <w:szCs w:val="24"/>
        </w:rPr>
        <w:t>Esta es una estrategia muy amplia que busca convertir el aula en un laboratorio pedagógico que combina diversos métodos, estrategias y herramientas para el aprendizaje colaborativo. Se fundamenta en el principio de aprender haciendo, sin embargo, es un hacer pensado y organizado en virtud de unos propósitos de formación y de conocimiento. Con esta metodología puede recurrir entre otra a las siguientes estrategias pedagógicas:</w:t>
      </w:r>
    </w:p>
    <w:p w14:paraId="7175D98A"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i/>
          <w:sz w:val="24"/>
          <w:szCs w:val="24"/>
        </w:rPr>
        <w:t>El taller educativo</w:t>
      </w:r>
      <w:r w:rsidRPr="00A9291F">
        <w:rPr>
          <w:rFonts w:ascii="Times New Roman" w:hAnsi="Times New Roman" w:cs="Times New Roman"/>
          <w:sz w:val="24"/>
          <w:szCs w:val="24"/>
        </w:rPr>
        <w:t xml:space="preserve">: Un taller educativo es una unidad productiva de conocimiento a partir de una realidad concreta en los que los participantes hacen converger teoría y práctica. El taller educativo permite el acercamiento entre el saber científico y el saber popular. </w:t>
      </w:r>
    </w:p>
    <w:p w14:paraId="51277120"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712BCB56"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sz w:val="24"/>
          <w:szCs w:val="24"/>
        </w:rPr>
        <w:t>Proceso de planificador del taller educativo:</w:t>
      </w:r>
    </w:p>
    <w:p w14:paraId="3824A5F8"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70FFDB28"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Datos generales: Nombre del taller, fecha y duración, orientador o responsable, participantes.</w:t>
      </w:r>
    </w:p>
    <w:p w14:paraId="228772FC"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Antecedentes y justificación.</w:t>
      </w:r>
    </w:p>
    <w:p w14:paraId="4153054A"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Objetivos: General y específicos.</w:t>
      </w:r>
    </w:p>
    <w:p w14:paraId="28FEB642"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Contenidos</w:t>
      </w:r>
    </w:p>
    <w:p w14:paraId="4EA2DBAA"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Actividades: sensibilización, formación, indagación, organización, evaluación, profundización, refuerzo.</w:t>
      </w:r>
    </w:p>
    <w:p w14:paraId="58D1F2DB"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Materiales.</w:t>
      </w:r>
    </w:p>
    <w:p w14:paraId="095E9D32"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Presupuesto.</w:t>
      </w:r>
    </w:p>
    <w:p w14:paraId="0DC12E48"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Evaluación: Qué, quién, cuándo, con qué criterios y herramientas.</w:t>
      </w:r>
    </w:p>
    <w:p w14:paraId="47192C97" w14:textId="77777777" w:rsidR="001F60C4" w:rsidRPr="00A9291F" w:rsidRDefault="001F60C4" w:rsidP="001F60C4">
      <w:pPr>
        <w:numPr>
          <w:ilvl w:val="0"/>
          <w:numId w:val="24"/>
        </w:numPr>
        <w:tabs>
          <w:tab w:val="num" w:pos="786"/>
        </w:tabs>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Fuentes de información.</w:t>
      </w:r>
    </w:p>
    <w:p w14:paraId="2BD06BAE"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75BFCF58"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i/>
          <w:sz w:val="24"/>
          <w:szCs w:val="24"/>
        </w:rPr>
        <w:lastRenderedPageBreak/>
        <w:t xml:space="preserve">Proyectos de investigación: </w:t>
      </w:r>
      <w:r w:rsidRPr="00A9291F">
        <w:rPr>
          <w:rFonts w:ascii="Times New Roman" w:hAnsi="Times New Roman" w:cs="Times New Roman"/>
          <w:sz w:val="24"/>
          <w:szCs w:val="24"/>
        </w:rPr>
        <w:t xml:space="preserve">El proyecto de investigación es una estrategia que permite responder entre otras a las siguientes preguntas: Qué se quiere conocer o hacer, por qué, para qué, cómo se va a hacer, cuándo, dónde, quién, con qué recursos, además de otras preguntas que pocas veces nos hacemos: cómo y quién controla los procesos y resultados, cómo hacer la sistematización y comunicar la información. </w:t>
      </w:r>
    </w:p>
    <w:p w14:paraId="5A825AB4"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i/>
          <w:sz w:val="24"/>
          <w:szCs w:val="24"/>
        </w:rPr>
      </w:pPr>
    </w:p>
    <w:p w14:paraId="55DE8F6B"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iCs/>
          <w:sz w:val="24"/>
          <w:szCs w:val="24"/>
        </w:rPr>
      </w:pPr>
      <w:r w:rsidRPr="00A9291F">
        <w:rPr>
          <w:rFonts w:ascii="Times New Roman" w:hAnsi="Times New Roman" w:cs="Times New Roman"/>
          <w:i/>
          <w:sz w:val="24"/>
          <w:szCs w:val="24"/>
        </w:rPr>
        <w:t>Proyecto de Aula</w:t>
      </w:r>
      <w:r w:rsidRPr="00A9291F">
        <w:rPr>
          <w:rFonts w:ascii="Times New Roman" w:hAnsi="Times New Roman" w:cs="Times New Roman"/>
          <w:sz w:val="24"/>
          <w:szCs w:val="24"/>
        </w:rPr>
        <w:t xml:space="preserve">: </w:t>
      </w:r>
      <w:r w:rsidRPr="00A9291F">
        <w:rPr>
          <w:rFonts w:ascii="Times New Roman" w:hAnsi="Times New Roman" w:cs="Times New Roman"/>
          <w:iCs/>
          <w:sz w:val="24"/>
          <w:szCs w:val="24"/>
        </w:rPr>
        <w:t>Integra el saber, el hacer y ser en torno a un interés de conocimiento y de formación. Un proyecto de aula debe comprender entre otros los siguientes componentes:</w:t>
      </w:r>
    </w:p>
    <w:p w14:paraId="5630E884"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i/>
          <w:iCs/>
          <w:sz w:val="24"/>
          <w:szCs w:val="24"/>
        </w:rPr>
      </w:pPr>
    </w:p>
    <w:p w14:paraId="2D54F854"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Identificación del proyecto</w:t>
      </w:r>
    </w:p>
    <w:p w14:paraId="2FC78954"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El problema</w:t>
      </w:r>
    </w:p>
    <w:p w14:paraId="14EC3B0D"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La justificación</w:t>
      </w:r>
    </w:p>
    <w:p w14:paraId="45A22BE7"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Objetivos</w:t>
      </w:r>
    </w:p>
    <w:p w14:paraId="797B1003"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Referente conceptual</w:t>
      </w:r>
    </w:p>
    <w:p w14:paraId="01222DCB"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Contenidos</w:t>
      </w:r>
    </w:p>
    <w:p w14:paraId="17436B0A"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Estrategias pedagógicas</w:t>
      </w:r>
    </w:p>
    <w:p w14:paraId="106E0B25"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Recursos</w:t>
      </w:r>
    </w:p>
    <w:p w14:paraId="68AE455F"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Cronograma de actividades</w:t>
      </w:r>
    </w:p>
    <w:p w14:paraId="00A8352E"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Indicadores de evaluación</w:t>
      </w:r>
    </w:p>
    <w:p w14:paraId="500CD178" w14:textId="77777777" w:rsidR="001F60C4" w:rsidRPr="00A9291F" w:rsidRDefault="001F60C4" w:rsidP="001F60C4">
      <w:pPr>
        <w:numPr>
          <w:ilvl w:val="0"/>
          <w:numId w:val="23"/>
        </w:numPr>
        <w:spacing w:before="100" w:beforeAutospacing="1" w:after="100" w:afterAutospacing="1" w:line="360" w:lineRule="auto"/>
        <w:contextualSpacing/>
        <w:jc w:val="both"/>
        <w:rPr>
          <w:rFonts w:ascii="Times New Roman" w:hAnsi="Times New Roman" w:cs="Times New Roman"/>
          <w:sz w:val="24"/>
          <w:szCs w:val="24"/>
        </w:rPr>
      </w:pPr>
      <w:r w:rsidRPr="00A9291F">
        <w:rPr>
          <w:rFonts w:ascii="Times New Roman" w:hAnsi="Times New Roman" w:cs="Times New Roman"/>
          <w:sz w:val="24"/>
          <w:szCs w:val="24"/>
        </w:rPr>
        <w:t>Bibliografía</w:t>
      </w:r>
    </w:p>
    <w:p w14:paraId="16CCC56F" w14:textId="77777777" w:rsidR="001F60C4" w:rsidRPr="00A9291F" w:rsidRDefault="001F60C4" w:rsidP="001F60C4">
      <w:pPr>
        <w:pStyle w:val="NormalWeb"/>
        <w:spacing w:line="360" w:lineRule="auto"/>
        <w:contextualSpacing/>
      </w:pPr>
      <w:r w:rsidRPr="00A9291F">
        <w:rPr>
          <w:i/>
        </w:rPr>
        <w:t>Uso de TIC en el aula:</w:t>
      </w:r>
      <w:r w:rsidRPr="00A9291F">
        <w:t xml:space="preserve"> Podemos destacar algunos </w:t>
      </w:r>
      <w:r w:rsidRPr="00A9291F">
        <w:rPr>
          <w:bCs/>
        </w:rPr>
        <w:t>usos concretos</w:t>
      </w:r>
      <w:r w:rsidRPr="00A9291F">
        <w:t>:</w:t>
      </w:r>
    </w:p>
    <w:p w14:paraId="48BEF449"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Internet como fuente general de información.</w:t>
      </w:r>
    </w:p>
    <w:p w14:paraId="60AE80DD"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 xml:space="preserve">Creación de páginas y </w:t>
      </w:r>
      <w:r w:rsidRPr="00A9291F">
        <w:rPr>
          <w:rFonts w:ascii="Times New Roman" w:hAnsi="Times New Roman"/>
          <w:iCs/>
          <w:sz w:val="24"/>
          <w:szCs w:val="24"/>
        </w:rPr>
        <w:t>sitios Web.</w:t>
      </w:r>
    </w:p>
    <w:p w14:paraId="21929127"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lastRenderedPageBreak/>
        <w:t>El correo electrónico como medio de comunicación</w:t>
      </w:r>
    </w:p>
    <w:p w14:paraId="0ED74A1B"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El procesador de texto como herramienta de aprendizaje.</w:t>
      </w:r>
    </w:p>
    <w:p w14:paraId="7442A57A"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El aprendizaje colaborativo en comunidades virtuales.</w:t>
      </w:r>
    </w:p>
    <w:p w14:paraId="3BD337F3"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Aplicaciones educativas y materiales digitales usados por el alumnado.</w:t>
      </w:r>
    </w:p>
    <w:p w14:paraId="31163E38" w14:textId="77777777" w:rsidR="001F60C4" w:rsidRPr="00A9291F" w:rsidRDefault="001F60C4" w:rsidP="001F60C4">
      <w:pPr>
        <w:pStyle w:val="p-cer"/>
        <w:numPr>
          <w:ilvl w:val="0"/>
          <w:numId w:val="22"/>
        </w:numPr>
        <w:spacing w:before="100" w:beforeAutospacing="1" w:after="100" w:afterAutospacing="1" w:line="360" w:lineRule="auto"/>
        <w:contextualSpacing/>
        <w:jc w:val="both"/>
        <w:rPr>
          <w:rFonts w:ascii="Times New Roman" w:hAnsi="Times New Roman"/>
          <w:sz w:val="24"/>
          <w:szCs w:val="24"/>
        </w:rPr>
      </w:pPr>
      <w:r w:rsidRPr="00A9291F">
        <w:rPr>
          <w:rFonts w:ascii="Times New Roman" w:hAnsi="Times New Roman"/>
          <w:sz w:val="24"/>
          <w:szCs w:val="24"/>
        </w:rPr>
        <w:t>Programas para la creación de materiales educativos</w:t>
      </w:r>
    </w:p>
    <w:p w14:paraId="3D5DB51F" w14:textId="77777777" w:rsidR="001F60C4" w:rsidRPr="00A9291F" w:rsidRDefault="001F60C4" w:rsidP="001F60C4">
      <w:pPr>
        <w:spacing w:before="100" w:beforeAutospacing="1" w:after="100" w:afterAutospacing="1" w:line="360" w:lineRule="auto"/>
        <w:rPr>
          <w:rFonts w:ascii="Times New Roman" w:hAnsi="Times New Roman" w:cs="Times New Roman"/>
          <w:sz w:val="24"/>
          <w:szCs w:val="24"/>
        </w:rPr>
      </w:pPr>
      <w:r w:rsidRPr="00A9291F">
        <w:rPr>
          <w:rFonts w:ascii="Times New Roman" w:hAnsi="Times New Roman" w:cs="Times New Roman"/>
          <w:noProof/>
          <w:sz w:val="24"/>
          <w:szCs w:val="24"/>
          <w:lang w:val="es-CO" w:eastAsia="es-CO"/>
        </w:rPr>
        <w:drawing>
          <wp:anchor distT="0" distB="0" distL="114300" distR="114300" simplePos="0" relativeHeight="251661312" behindDoc="1" locked="0" layoutInCell="1" allowOverlap="1" wp14:anchorId="6041296D" wp14:editId="3EDF3508">
            <wp:simplePos x="0" y="0"/>
            <wp:positionH relativeFrom="column">
              <wp:posOffset>1514475</wp:posOffset>
            </wp:positionH>
            <wp:positionV relativeFrom="paragraph">
              <wp:posOffset>276225</wp:posOffset>
            </wp:positionV>
            <wp:extent cx="2213610" cy="1318260"/>
            <wp:effectExtent l="19050" t="0" r="0" b="0"/>
            <wp:wrapTight wrapText="bothSides">
              <wp:wrapPolygon edited="0">
                <wp:start x="-186" y="0"/>
                <wp:lineTo x="-186" y="21225"/>
                <wp:lineTo x="21563" y="21225"/>
                <wp:lineTo x="21563" y="0"/>
                <wp:lineTo x="-186" y="0"/>
              </wp:wrapPolygon>
            </wp:wrapTight>
            <wp:docPr id="58" name="57 Imagen" descr="convivenc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ivencia 5.jpg"/>
                    <pic:cNvPicPr/>
                  </pic:nvPicPr>
                  <pic:blipFill>
                    <a:blip r:embed="rId13"/>
                    <a:stretch>
                      <a:fillRect/>
                    </a:stretch>
                  </pic:blipFill>
                  <pic:spPr>
                    <a:xfrm>
                      <a:off x="0" y="0"/>
                      <a:ext cx="2213610" cy="1318260"/>
                    </a:xfrm>
                    <a:prstGeom prst="rect">
                      <a:avLst/>
                    </a:prstGeom>
                  </pic:spPr>
                </pic:pic>
              </a:graphicData>
            </a:graphic>
          </wp:anchor>
        </w:drawing>
      </w:r>
      <w:r w:rsidRPr="00A9291F">
        <w:rPr>
          <w:rFonts w:ascii="Times New Roman" w:hAnsi="Times New Roman" w:cs="Times New Roman"/>
          <w:sz w:val="24"/>
          <w:szCs w:val="24"/>
        </w:rPr>
        <w:t>Ambientes para el aprendizaje</w:t>
      </w:r>
    </w:p>
    <w:p w14:paraId="4EFA4ABD"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i/>
          <w:sz w:val="24"/>
          <w:szCs w:val="24"/>
        </w:rPr>
      </w:pPr>
    </w:p>
    <w:p w14:paraId="731224C0"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i/>
          <w:noProof/>
          <w:sz w:val="24"/>
          <w:szCs w:val="24"/>
          <w:lang w:val="es-CO" w:eastAsia="es-CO"/>
        </w:rPr>
        <mc:AlternateContent>
          <mc:Choice Requires="wpg">
            <w:drawing>
              <wp:anchor distT="0" distB="0" distL="114300" distR="114300" simplePos="0" relativeHeight="251660288" behindDoc="0" locked="0" layoutInCell="1" allowOverlap="1" wp14:anchorId="1402461B" wp14:editId="36483740">
                <wp:simplePos x="0" y="0"/>
                <wp:positionH relativeFrom="column">
                  <wp:posOffset>-89535</wp:posOffset>
                </wp:positionH>
                <wp:positionV relativeFrom="paragraph">
                  <wp:posOffset>104775</wp:posOffset>
                </wp:positionV>
                <wp:extent cx="5394960" cy="1424940"/>
                <wp:effectExtent l="15240" t="9525" r="19050" b="32385"/>
                <wp:wrapNone/>
                <wp:docPr id="30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24940"/>
                          <a:chOff x="2172" y="11280"/>
                          <a:chExt cx="8496" cy="2244"/>
                        </a:xfrm>
                      </wpg:grpSpPr>
                      <wps:wsp>
                        <wps:cNvPr id="310" name="AutoShape 216"/>
                        <wps:cNvSpPr>
                          <a:spLocks noChangeArrowheads="1"/>
                        </wps:cNvSpPr>
                        <wps:spPr bwMode="auto">
                          <a:xfrm>
                            <a:off x="2172" y="11280"/>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6451BF7" w14:textId="77777777" w:rsidR="001F60C4" w:rsidRPr="00F70BA3" w:rsidRDefault="001F60C4" w:rsidP="001F60C4">
                              <w:pPr>
                                <w:rPr>
                                  <w:sz w:val="18"/>
                                  <w:szCs w:val="18"/>
                                </w:rPr>
                              </w:pPr>
                              <w:r w:rsidRPr="00F70BA3">
                                <w:rPr>
                                  <w:sz w:val="18"/>
                                  <w:szCs w:val="18"/>
                                </w:rPr>
                                <w:t>ECOLOGIA</w:t>
                              </w:r>
                            </w:p>
                          </w:txbxContent>
                        </wps:txbx>
                        <wps:bodyPr rot="0" vert="horz" wrap="square" lIns="91440" tIns="45720" rIns="91440" bIns="45720" anchor="t" anchorCtr="0" upright="1">
                          <a:noAutofit/>
                        </wps:bodyPr>
                      </wps:wsp>
                      <wps:wsp>
                        <wps:cNvPr id="311" name="AutoShape 217"/>
                        <wps:cNvSpPr>
                          <a:spLocks noChangeArrowheads="1"/>
                        </wps:cNvSpPr>
                        <wps:spPr bwMode="auto">
                          <a:xfrm>
                            <a:off x="8376" y="12240"/>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44EA767" w14:textId="77777777" w:rsidR="001F60C4" w:rsidRPr="00160279" w:rsidRDefault="001F60C4" w:rsidP="001F60C4">
                              <w:pPr>
                                <w:rPr>
                                  <w:sz w:val="16"/>
                                  <w:szCs w:val="18"/>
                                </w:rPr>
                              </w:pPr>
                              <w:r w:rsidRPr="00160279">
                                <w:rPr>
                                  <w:sz w:val="16"/>
                                  <w:szCs w:val="18"/>
                                </w:rPr>
                                <w:t>DEMOCRCIA</w:t>
                              </w:r>
                            </w:p>
                          </w:txbxContent>
                        </wps:txbx>
                        <wps:bodyPr rot="0" vert="horz" wrap="square" lIns="91440" tIns="45720" rIns="91440" bIns="45720" anchor="t" anchorCtr="0" upright="1">
                          <a:noAutofit/>
                        </wps:bodyPr>
                      </wps:wsp>
                      <wps:wsp>
                        <wps:cNvPr id="312" name="AutoShape 218"/>
                        <wps:cNvSpPr>
                          <a:spLocks noChangeArrowheads="1"/>
                        </wps:cNvSpPr>
                        <wps:spPr bwMode="auto">
                          <a:xfrm>
                            <a:off x="8760" y="11748"/>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2878D7A3" w14:textId="77777777" w:rsidR="001F60C4" w:rsidRPr="00F70BA3" w:rsidRDefault="001F60C4" w:rsidP="001F60C4">
                              <w:pPr>
                                <w:rPr>
                                  <w:sz w:val="18"/>
                                  <w:szCs w:val="18"/>
                                </w:rPr>
                              </w:pPr>
                              <w:r w:rsidRPr="00F70BA3">
                                <w:rPr>
                                  <w:sz w:val="18"/>
                                  <w:szCs w:val="18"/>
                                </w:rPr>
                                <w:t>ESTETICA</w:t>
                              </w:r>
                            </w:p>
                          </w:txbxContent>
                        </wps:txbx>
                        <wps:bodyPr rot="0" vert="horz" wrap="square" lIns="91440" tIns="45720" rIns="91440" bIns="45720" anchor="t" anchorCtr="0" upright="1">
                          <a:noAutofit/>
                        </wps:bodyPr>
                      </wps:wsp>
                      <wps:wsp>
                        <wps:cNvPr id="313" name="AutoShape 219"/>
                        <wps:cNvSpPr>
                          <a:spLocks noChangeArrowheads="1"/>
                        </wps:cNvSpPr>
                        <wps:spPr bwMode="auto">
                          <a:xfrm>
                            <a:off x="3144" y="12240"/>
                            <a:ext cx="1668"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EF54B0D" w14:textId="77777777" w:rsidR="001F60C4" w:rsidRPr="00160279" w:rsidRDefault="001F60C4" w:rsidP="001F60C4">
                              <w:pPr>
                                <w:rPr>
                                  <w:sz w:val="16"/>
                                  <w:szCs w:val="18"/>
                                </w:rPr>
                              </w:pPr>
                              <w:r w:rsidRPr="00160279">
                                <w:rPr>
                                  <w:sz w:val="16"/>
                                  <w:szCs w:val="18"/>
                                </w:rPr>
                                <w:t>ORGANIZACION</w:t>
                              </w:r>
                            </w:p>
                          </w:txbxContent>
                        </wps:txbx>
                        <wps:bodyPr rot="0" vert="horz" wrap="square" lIns="91440" tIns="45720" rIns="91440" bIns="45720" anchor="t" anchorCtr="0" upright="1">
                          <a:noAutofit/>
                        </wps:bodyPr>
                      </wps:wsp>
                      <wps:wsp>
                        <wps:cNvPr id="314" name="AutoShape 220"/>
                        <wps:cNvSpPr>
                          <a:spLocks noChangeArrowheads="1"/>
                        </wps:cNvSpPr>
                        <wps:spPr bwMode="auto">
                          <a:xfrm>
                            <a:off x="7332" y="13164"/>
                            <a:ext cx="1488"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634D0C76" w14:textId="77777777" w:rsidR="001F60C4" w:rsidRPr="00F70BA3" w:rsidRDefault="001F60C4" w:rsidP="001F60C4">
                              <w:pPr>
                                <w:rPr>
                                  <w:szCs w:val="18"/>
                                </w:rPr>
                              </w:pPr>
                              <w:r w:rsidRPr="00F70BA3">
                                <w:rPr>
                                  <w:sz w:val="14"/>
                                  <w:szCs w:val="18"/>
                                </w:rPr>
                                <w:t>PARTICIPACION</w:t>
                              </w:r>
                            </w:p>
                          </w:txbxContent>
                        </wps:txbx>
                        <wps:bodyPr rot="0" vert="horz" wrap="square" lIns="91440" tIns="45720" rIns="91440" bIns="45720" anchor="t" anchorCtr="0" upright="1">
                          <a:noAutofit/>
                        </wps:bodyPr>
                      </wps:wsp>
                      <wps:wsp>
                        <wps:cNvPr id="315" name="AutoShape 221"/>
                        <wps:cNvSpPr>
                          <a:spLocks noChangeArrowheads="1"/>
                        </wps:cNvSpPr>
                        <wps:spPr bwMode="auto">
                          <a:xfrm>
                            <a:off x="3780" y="12672"/>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DE3E36F" w14:textId="77777777" w:rsidR="001F60C4" w:rsidRPr="00F70BA3" w:rsidRDefault="001F60C4" w:rsidP="001F60C4">
                              <w:pPr>
                                <w:rPr>
                                  <w:sz w:val="18"/>
                                  <w:szCs w:val="18"/>
                                </w:rPr>
                              </w:pPr>
                              <w:r w:rsidRPr="00F70BA3">
                                <w:rPr>
                                  <w:sz w:val="18"/>
                                  <w:szCs w:val="18"/>
                                </w:rPr>
                                <w:t>LUDICA</w:t>
                              </w:r>
                            </w:p>
                          </w:txbxContent>
                        </wps:txbx>
                        <wps:bodyPr rot="0" vert="horz" wrap="square" lIns="91440" tIns="45720" rIns="91440" bIns="45720" anchor="t" anchorCtr="0" upright="1">
                          <a:noAutofit/>
                        </wps:bodyPr>
                      </wps:wsp>
                      <wps:wsp>
                        <wps:cNvPr id="316" name="AutoShape 222"/>
                        <wps:cNvSpPr>
                          <a:spLocks noChangeArrowheads="1"/>
                        </wps:cNvSpPr>
                        <wps:spPr bwMode="auto">
                          <a:xfrm>
                            <a:off x="4404" y="13164"/>
                            <a:ext cx="1548"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A98E7A0" w14:textId="77777777" w:rsidR="001F60C4" w:rsidRPr="00160279" w:rsidRDefault="001F60C4" w:rsidP="001F60C4">
                              <w:pPr>
                                <w:rPr>
                                  <w:sz w:val="16"/>
                                </w:rPr>
                              </w:pPr>
                              <w:r w:rsidRPr="00160279">
                                <w:rPr>
                                  <w:sz w:val="16"/>
                                </w:rPr>
                                <w:t>COMUCIACION</w:t>
                              </w:r>
                            </w:p>
                          </w:txbxContent>
                        </wps:txbx>
                        <wps:bodyPr rot="0" vert="horz" wrap="square" lIns="91440" tIns="45720" rIns="91440" bIns="45720" anchor="t" anchorCtr="0" upright="1">
                          <a:noAutofit/>
                        </wps:bodyPr>
                      </wps:wsp>
                      <wps:wsp>
                        <wps:cNvPr id="317" name="AutoShape 223"/>
                        <wps:cNvSpPr>
                          <a:spLocks noChangeArrowheads="1"/>
                        </wps:cNvSpPr>
                        <wps:spPr bwMode="auto">
                          <a:xfrm>
                            <a:off x="8016" y="12672"/>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66FAB7D8" w14:textId="77777777" w:rsidR="001F60C4" w:rsidRPr="00F70BA3" w:rsidRDefault="001F60C4" w:rsidP="001F60C4">
                              <w:pPr>
                                <w:rPr>
                                  <w:sz w:val="18"/>
                                  <w:szCs w:val="18"/>
                                </w:rPr>
                              </w:pPr>
                              <w:r w:rsidRPr="00F70BA3">
                                <w:rPr>
                                  <w:sz w:val="18"/>
                                  <w:szCs w:val="18"/>
                                </w:rPr>
                                <w:t>ETICA</w:t>
                              </w:r>
                            </w:p>
                          </w:txbxContent>
                        </wps:txbx>
                        <wps:bodyPr rot="0" vert="horz" wrap="square" lIns="91440" tIns="45720" rIns="91440" bIns="45720" anchor="t" anchorCtr="0" upright="1">
                          <a:noAutofit/>
                        </wps:bodyPr>
                      </wps:wsp>
                      <wps:wsp>
                        <wps:cNvPr id="318" name="AutoShape 224"/>
                        <wps:cNvSpPr>
                          <a:spLocks noChangeArrowheads="1"/>
                        </wps:cNvSpPr>
                        <wps:spPr bwMode="auto">
                          <a:xfrm>
                            <a:off x="2736" y="11748"/>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B6BC7B0" w14:textId="77777777" w:rsidR="001F60C4" w:rsidRPr="00F70BA3" w:rsidRDefault="001F60C4" w:rsidP="001F60C4">
                              <w:pPr>
                                <w:rPr>
                                  <w:sz w:val="18"/>
                                  <w:szCs w:val="18"/>
                                </w:rPr>
                              </w:pPr>
                              <w:r w:rsidRPr="00F70BA3">
                                <w:rPr>
                                  <w:sz w:val="18"/>
                                  <w:szCs w:val="18"/>
                                </w:rPr>
                                <w:t>AFECTO</w:t>
                              </w:r>
                            </w:p>
                          </w:txbxContent>
                        </wps:txbx>
                        <wps:bodyPr rot="0" vert="horz" wrap="square" lIns="91440" tIns="45720" rIns="91440" bIns="45720" anchor="t" anchorCtr="0" upright="1">
                          <a:noAutofit/>
                        </wps:bodyPr>
                      </wps:wsp>
                      <wps:wsp>
                        <wps:cNvPr id="319" name="AutoShape 225"/>
                        <wps:cNvSpPr>
                          <a:spLocks noChangeArrowheads="1"/>
                        </wps:cNvSpPr>
                        <wps:spPr bwMode="auto">
                          <a:xfrm>
                            <a:off x="9264" y="11280"/>
                            <a:ext cx="1404" cy="3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0D88C32" w14:textId="77777777" w:rsidR="001F60C4" w:rsidRPr="00F70BA3" w:rsidRDefault="001F60C4" w:rsidP="001F60C4">
                              <w:pPr>
                                <w:rPr>
                                  <w:sz w:val="18"/>
                                  <w:szCs w:val="18"/>
                                </w:rPr>
                              </w:pPr>
                              <w:r w:rsidRPr="00F70BA3">
                                <w:rPr>
                                  <w:sz w:val="18"/>
                                  <w:szCs w:val="18"/>
                                </w:rPr>
                                <w:t>DISICIPLINA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2461B" id="Group 215" o:spid="_x0000_s1026" style="position:absolute;margin-left:-7.05pt;margin-top:8.25pt;width:424.8pt;height:112.2pt;z-index:251660288" coordorigin="2172,11280" coordsize="8496,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">
                <v:roundrect id="AutoShape 216" o:spid="_x0000_s1027" style="position:absolute;left:2172;top:11280;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5ksIA&#10;AADcAAAADwAAAGRycy9kb3ducmV2LnhtbERPTWvCQBC9F/wPywi9NZtUsBpdg1hSCvaSqAdvQ3ZM&#10;gtnZkF01/ffuodDj432vs9F04k6Day0rSKIYBHFldcu1guMhf1uAcB5ZY2eZFPySg2wzeVljqu2D&#10;C7qXvhYhhF2KChrv+1RKVzVk0EW2Jw7cxQ4GfYBDLfWAjxBuOvkex3NpsOXQ0GBPu4aqa3kzCorj&#10;58+lXvZmH+fF+IWY7z/OJ6Vep+N2BcLT6P/Ff+5vrWCWhPn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DmSwgAAANwAAAAPAAAAAAAAAAAAAAAAAJgCAABkcnMvZG93&#10;bnJldi54bWxQSwUGAAAAAAQABAD1AAAAhwMAAAAA&#10;" fillcolor="white [3201]" strokecolor="#c9c9c9 [1942]" strokeweight="1pt">
                  <v:fill color2="#dbdbdb [1302]" focus="100%" type="gradient"/>
                  <v:shadow on="t" color="#525252 [1606]" opacity=".5" offset="1pt"/>
                  <v:textbox>
                    <w:txbxContent>
                      <w:p w14:paraId="36451BF7" w14:textId="77777777" w:rsidR="001F60C4" w:rsidRPr="00F70BA3" w:rsidRDefault="001F60C4" w:rsidP="001F60C4">
                        <w:pPr>
                          <w:rPr>
                            <w:sz w:val="18"/>
                            <w:szCs w:val="18"/>
                          </w:rPr>
                        </w:pPr>
                        <w:r w:rsidRPr="00F70BA3">
                          <w:rPr>
                            <w:sz w:val="18"/>
                            <w:szCs w:val="18"/>
                          </w:rPr>
                          <w:t>ECOLOGIA</w:t>
                        </w:r>
                      </w:p>
                    </w:txbxContent>
                  </v:textbox>
                </v:roundrect>
                <v:roundrect id="AutoShape 217" o:spid="_x0000_s1028" style="position:absolute;left:8376;top:12240;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cCcUA&#10;AADcAAAADwAAAGRycy9kb3ducmV2LnhtbESPQWvCQBSE74X+h+UVems2qdDa6BrEklKwl6R68PbI&#10;PpNg9m3IrjH9911B8DjMzDfMMptMJ0YaXGtZQRLFIIgrq1uuFex+85c5COeRNXaWScEfOchWjw9L&#10;TLW9cEFj6WsRIOxSVNB436dSuqohgy6yPXHwjnYw6IMcaqkHvAS46eRrHL9Jgy2HhQZ72jRUncqz&#10;UVDsPn+O9UdvtnFeTF+I+fb9sFfq+WlaL0B4mvw9fGt/awWzJIH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JwJxQAAANwAAAAPAAAAAAAAAAAAAAAAAJgCAABkcnMv&#10;ZG93bnJldi54bWxQSwUGAAAAAAQABAD1AAAAigMAAAAA&#10;" fillcolor="white [3201]" strokecolor="#c9c9c9 [1942]" strokeweight="1pt">
                  <v:fill color2="#dbdbdb [1302]" focus="100%" type="gradient"/>
                  <v:shadow on="t" color="#525252 [1606]" opacity=".5" offset="1pt"/>
                  <v:textbox>
                    <w:txbxContent>
                      <w:p w14:paraId="144EA767" w14:textId="77777777" w:rsidR="001F60C4" w:rsidRPr="00160279" w:rsidRDefault="001F60C4" w:rsidP="001F60C4">
                        <w:pPr>
                          <w:rPr>
                            <w:sz w:val="16"/>
                            <w:szCs w:val="18"/>
                          </w:rPr>
                        </w:pPr>
                        <w:r w:rsidRPr="00160279">
                          <w:rPr>
                            <w:sz w:val="16"/>
                            <w:szCs w:val="18"/>
                          </w:rPr>
                          <w:t>DEMOCRCIA</w:t>
                        </w:r>
                      </w:p>
                    </w:txbxContent>
                  </v:textbox>
                </v:roundrect>
                <v:roundrect id="AutoShape 218" o:spid="_x0000_s1029" style="position:absolute;left:8760;top:11748;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CfsMA&#10;AADcAAAADwAAAGRycy9kb3ducmV2LnhtbESPQYvCMBSE7wv+h/AEb2uqgrpdo4hSEfRSdQ97ezTP&#10;tti8lCZq/fdGEDwOM/MNM1u0phI3alxpWcGgH4EgzqwuOVdwOibfUxDOI2usLJOCBzlYzDtfM4y1&#10;vXNKt4PPRYCwi1FB4X0dS+myggy6vq2Jg3e2jUEfZJNL3eA9wE0lh1E0lgZLDgsF1rQqKLscrkZB&#10;elrvz/lPbXZRkrYbxGQ3+f9Tqtdtl78gPLX+E363t1rBaDCE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CfsMAAADcAAAADwAAAAAAAAAAAAAAAACYAgAAZHJzL2Rv&#10;d25yZXYueG1sUEsFBgAAAAAEAAQA9QAAAIgDAAAAAA==&#10;" fillcolor="white [3201]" strokecolor="#c9c9c9 [1942]" strokeweight="1pt">
                  <v:fill color2="#dbdbdb [1302]" focus="100%" type="gradient"/>
                  <v:shadow on="t" color="#525252 [1606]" opacity=".5" offset="1pt"/>
                  <v:textbox>
                    <w:txbxContent>
                      <w:p w14:paraId="2878D7A3" w14:textId="77777777" w:rsidR="001F60C4" w:rsidRPr="00F70BA3" w:rsidRDefault="001F60C4" w:rsidP="001F60C4">
                        <w:pPr>
                          <w:rPr>
                            <w:sz w:val="18"/>
                            <w:szCs w:val="18"/>
                          </w:rPr>
                        </w:pPr>
                        <w:r w:rsidRPr="00F70BA3">
                          <w:rPr>
                            <w:sz w:val="18"/>
                            <w:szCs w:val="18"/>
                          </w:rPr>
                          <w:t>ESTETICA</w:t>
                        </w:r>
                      </w:p>
                    </w:txbxContent>
                  </v:textbox>
                </v:roundrect>
                <v:roundrect id="AutoShape 219" o:spid="_x0000_s1030" style="position:absolute;left:3144;top:12240;width:1668;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5cQA&#10;AADcAAAADwAAAGRycy9kb3ducmV2LnhtbESPQYvCMBSE74L/IbyFvWmqgq7VKOLSRdBLu3rw9mie&#10;bdnmpTRZrf/eCILHYWa+YZbrztTiSq2rLCsYDSMQxLnVFRcKjr/J4AuE88gaa8uk4E4O1qt+b4mx&#10;tjdO6Zr5QgQIuxgVlN43sZQuL8mgG9qGOHgX2xr0QbaF1C3eAtzUchxFU2mw4rBQYkPbkvK/7N8o&#10;SI/fh0sxb8w+StLuBzHZz84npT4/us0ChKfOv8Ov9k4rmIw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Wp+XEAAAA3AAAAA8AAAAAAAAAAAAAAAAAmAIAAGRycy9k&#10;b3ducmV2LnhtbFBLBQYAAAAABAAEAPUAAACJAwAAAAA=&#10;" fillcolor="white [3201]" strokecolor="#c9c9c9 [1942]" strokeweight="1pt">
                  <v:fill color2="#dbdbdb [1302]" focus="100%" type="gradient"/>
                  <v:shadow on="t" color="#525252 [1606]" opacity=".5" offset="1pt"/>
                  <v:textbox>
                    <w:txbxContent>
                      <w:p w14:paraId="3EF54B0D" w14:textId="77777777" w:rsidR="001F60C4" w:rsidRPr="00160279" w:rsidRDefault="001F60C4" w:rsidP="001F60C4">
                        <w:pPr>
                          <w:rPr>
                            <w:sz w:val="16"/>
                            <w:szCs w:val="18"/>
                          </w:rPr>
                        </w:pPr>
                        <w:r w:rsidRPr="00160279">
                          <w:rPr>
                            <w:sz w:val="16"/>
                            <w:szCs w:val="18"/>
                          </w:rPr>
                          <w:t>ORGANIZACION</w:t>
                        </w:r>
                      </w:p>
                    </w:txbxContent>
                  </v:textbox>
                </v:roundrect>
                <v:roundrect id="AutoShape 220" o:spid="_x0000_s1031" style="position:absolute;left:7332;top:13164;width:1488;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kcQA&#10;AADcAAAADwAAAGRycy9kb3ducmV2LnhtbESPQYvCMBSE74L/ITzBm6bqsu5Wo4hSEfRSdQ97ezTP&#10;tti8lCZq99+bBcHjMDPfMPNlaypxp8aVlhWMhhEI4szqknMF51My+ALhPLLGyjIp+CMHy0W3M8dY&#10;2wendD/6XAQIuxgVFN7XsZQuK8igG9qaOHgX2xj0QTa51A0+AtxUchxFn9JgyWGhwJrWBWXX480o&#10;SM+bwyX/rs0+StJ2i5jsp78/SvV77WoGwlPr3+FXe6cVTEYf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5HEAAAA3AAAAA8AAAAAAAAAAAAAAAAAmAIAAGRycy9k&#10;b3ducmV2LnhtbFBLBQYAAAAABAAEAPUAAACJAwAAAAA=&#10;" fillcolor="white [3201]" strokecolor="#c9c9c9 [1942]" strokeweight="1pt">
                  <v:fill color2="#dbdbdb [1302]" focus="100%" type="gradient"/>
                  <v:shadow on="t" color="#525252 [1606]" opacity=".5" offset="1pt"/>
                  <v:textbox>
                    <w:txbxContent>
                      <w:p w14:paraId="634D0C76" w14:textId="77777777" w:rsidR="001F60C4" w:rsidRPr="00F70BA3" w:rsidRDefault="001F60C4" w:rsidP="001F60C4">
                        <w:pPr>
                          <w:rPr>
                            <w:szCs w:val="18"/>
                          </w:rPr>
                        </w:pPr>
                        <w:r w:rsidRPr="00F70BA3">
                          <w:rPr>
                            <w:sz w:val="14"/>
                            <w:szCs w:val="18"/>
                          </w:rPr>
                          <w:t>PARTICIPACION</w:t>
                        </w:r>
                      </w:p>
                    </w:txbxContent>
                  </v:textbox>
                </v:roundrect>
                <v:roundrect id="AutoShape 221" o:spid="_x0000_s1032" style="position:absolute;left:3780;top:12672;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aCsQA&#10;AADcAAAADwAAAGRycy9kb3ducmV2LnhtbESPQYvCMBSE74L/ITzBm6Yqu+5Wo4hSEfRSdQ97ezTP&#10;tti8lCZq99+bBcHjMDPfMPNlaypxp8aVlhWMhhEI4szqknMF51My+ALhPLLGyjIp+CMHy0W3M8dY&#10;2wendD/6XAQIuxgVFN7XsZQuK8igG9qaOHgX2xj0QTa51A0+AtxUchxFn9JgyWGhwJrWBWXX480o&#10;SM+bwyX/rs0+StJ2i5jsp78/SvV77WoGwlPr3+FXe6cVTEYf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grEAAAA3AAAAA8AAAAAAAAAAAAAAAAAmAIAAGRycy9k&#10;b3ducmV2LnhtbFBLBQYAAAAABAAEAPUAAACJAwAAAAA=&#10;" fillcolor="white [3201]" strokecolor="#c9c9c9 [1942]" strokeweight="1pt">
                  <v:fill color2="#dbdbdb [1302]" focus="100%" type="gradient"/>
                  <v:shadow on="t" color="#525252 [1606]" opacity=".5" offset="1pt"/>
                  <v:textbox>
                    <w:txbxContent>
                      <w:p w14:paraId="1DE3E36F" w14:textId="77777777" w:rsidR="001F60C4" w:rsidRPr="00F70BA3" w:rsidRDefault="001F60C4" w:rsidP="001F60C4">
                        <w:pPr>
                          <w:rPr>
                            <w:sz w:val="18"/>
                            <w:szCs w:val="18"/>
                          </w:rPr>
                        </w:pPr>
                        <w:r w:rsidRPr="00F70BA3">
                          <w:rPr>
                            <w:sz w:val="18"/>
                            <w:szCs w:val="18"/>
                          </w:rPr>
                          <w:t>LUDICA</w:t>
                        </w:r>
                      </w:p>
                    </w:txbxContent>
                  </v:textbox>
                </v:roundrect>
                <v:roundrect id="AutoShape 222" o:spid="_x0000_s1033" style="position:absolute;left:4404;top:13164;width:1548;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EfcYA&#10;AADcAAAADwAAAGRycy9kb3ducmV2LnhtbESPQWvCQBSE7wX/w/IKvdVNLKRt6ipiiQj2ktQeentk&#10;n0lo9m3IbpP4711B8DjMzDfMcj2ZVgzUu8aygngegSAurW64UnD8zp7fQDiPrLG1TArO5GC9mj0s&#10;MdV25JyGwlciQNilqKD2vkuldGVNBt3cdsTBO9neoA+yr6TucQxw08pFFCXSYMNhocaOtjWVf8W/&#10;UZAfP79O1XtnDlGWTzvE7PD6+6PU0+O0+QDhafL38K291wpe4gSuZ8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EEfcYAAADcAAAADwAAAAAAAAAAAAAAAACYAgAAZHJz&#10;L2Rvd25yZXYueG1sUEsFBgAAAAAEAAQA9QAAAIsDAAAAAA==&#10;" fillcolor="white [3201]" strokecolor="#c9c9c9 [1942]" strokeweight="1pt">
                  <v:fill color2="#dbdbdb [1302]" focus="100%" type="gradient"/>
                  <v:shadow on="t" color="#525252 [1606]" opacity=".5" offset="1pt"/>
                  <v:textbox>
                    <w:txbxContent>
                      <w:p w14:paraId="4A98E7A0" w14:textId="77777777" w:rsidR="001F60C4" w:rsidRPr="00160279" w:rsidRDefault="001F60C4" w:rsidP="001F60C4">
                        <w:pPr>
                          <w:rPr>
                            <w:sz w:val="16"/>
                          </w:rPr>
                        </w:pPr>
                        <w:r w:rsidRPr="00160279">
                          <w:rPr>
                            <w:sz w:val="16"/>
                          </w:rPr>
                          <w:t>COMUCIACION</w:t>
                        </w:r>
                      </w:p>
                    </w:txbxContent>
                  </v:textbox>
                </v:roundrect>
                <v:roundrect id="AutoShape 223" o:spid="_x0000_s1034" style="position:absolute;left:8016;top:12672;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h5sQA&#10;AADcAAAADwAAAGRycy9kb3ducmV2LnhtbESPS4vCQBCE74L/YWjBm05cwUd0FNkli6CX+Dh4azJt&#10;Esz0hMysZv+9Iwgei6r6ilquW1OJOzWutKxgNIxAEGdWl5wrOB2TwQyE88gaK8uk4J8crFfdzhJj&#10;bR+c0v3gcxEg7GJUUHhfx1K6rCCDbmhr4uBdbWPQB9nkUjf4CHBTya8omkiDJYeFAmv6Lii7Hf6M&#10;gvT0s7/m89rsoiRtfxGT3fRyVqrfazcLEJ5a/wm/21utYDyawu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oebEAAAA3AAAAA8AAAAAAAAAAAAAAAAAmAIAAGRycy9k&#10;b3ducmV2LnhtbFBLBQYAAAAABAAEAPUAAACJAwAAAAA=&#10;" fillcolor="white [3201]" strokecolor="#c9c9c9 [1942]" strokeweight="1pt">
                  <v:fill color2="#dbdbdb [1302]" focus="100%" type="gradient"/>
                  <v:shadow on="t" color="#525252 [1606]" opacity=".5" offset="1pt"/>
                  <v:textbox>
                    <w:txbxContent>
                      <w:p w14:paraId="66FAB7D8" w14:textId="77777777" w:rsidR="001F60C4" w:rsidRPr="00F70BA3" w:rsidRDefault="001F60C4" w:rsidP="001F60C4">
                        <w:pPr>
                          <w:rPr>
                            <w:sz w:val="18"/>
                            <w:szCs w:val="18"/>
                          </w:rPr>
                        </w:pPr>
                        <w:r w:rsidRPr="00F70BA3">
                          <w:rPr>
                            <w:sz w:val="18"/>
                            <w:szCs w:val="18"/>
                          </w:rPr>
                          <w:t>ETICA</w:t>
                        </w:r>
                      </w:p>
                    </w:txbxContent>
                  </v:textbox>
                </v:roundrect>
                <v:roundrect id="AutoShape 224" o:spid="_x0000_s1035" style="position:absolute;left:2736;top:11748;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1lMIA&#10;AADcAAAADwAAAGRycy9kb3ducmV2LnhtbERPTWvCQBC9F/wPywi9NZtUsBpdg1hSCvaSqAdvQ3ZM&#10;gtnZkF01/ffuodDj432vs9F04k6Day0rSKIYBHFldcu1guMhf1uAcB5ZY2eZFPySg2wzeVljqu2D&#10;C7qXvhYhhF2KChrv+1RKVzVk0EW2Jw7cxQ4GfYBDLfWAjxBuOvkex3NpsOXQ0GBPu4aqa3kzCorj&#10;58+lXvZmH+fF+IWY7z/OJ6Vep+N2BcLT6P/Ff+5vrWCWhL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jWUwgAAANwAAAAPAAAAAAAAAAAAAAAAAJgCAABkcnMvZG93&#10;bnJldi54bWxQSwUGAAAAAAQABAD1AAAAhwMAAAAA&#10;" fillcolor="white [3201]" strokecolor="#c9c9c9 [1942]" strokeweight="1pt">
                  <v:fill color2="#dbdbdb [1302]" focus="100%" type="gradient"/>
                  <v:shadow on="t" color="#525252 [1606]" opacity=".5" offset="1pt"/>
                  <v:textbox>
                    <w:txbxContent>
                      <w:p w14:paraId="3B6BC7B0" w14:textId="77777777" w:rsidR="001F60C4" w:rsidRPr="00F70BA3" w:rsidRDefault="001F60C4" w:rsidP="001F60C4">
                        <w:pPr>
                          <w:rPr>
                            <w:sz w:val="18"/>
                            <w:szCs w:val="18"/>
                          </w:rPr>
                        </w:pPr>
                        <w:r w:rsidRPr="00F70BA3">
                          <w:rPr>
                            <w:sz w:val="18"/>
                            <w:szCs w:val="18"/>
                          </w:rPr>
                          <w:t>AFECTO</w:t>
                        </w:r>
                      </w:p>
                    </w:txbxContent>
                  </v:textbox>
                </v:roundrect>
                <v:roundrect id="AutoShape 225" o:spid="_x0000_s1036" style="position:absolute;left:9264;top:11280;width:1404;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QD8YA&#10;AADcAAAADwAAAGRycy9kb3ducmV2LnhtbESPT2vCQBTE7wW/w/KE3uomFVqNrkEsKQV7iX8O3h7Z&#10;ZxLMvg27q6bfvlsoeBxm5jfMMh9MJ27kfGtZQTpJQBBXVrdcKzjsi5cZCB+QNXaWScEPechXo6cl&#10;ZtreuaTbLtQiQthnqKAJoc+k9FVDBv3E9sTRO1tnMETpaqkd3iPcdPI1Sd6kwZbjQoM9bRqqLrur&#10;UVAePr7P9bw326Qoh0/EYvt+Oir1PB7WCxCBhvAI/7e/tIJpO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6QD8YAAADcAAAADwAAAAAAAAAAAAAAAACYAgAAZHJz&#10;L2Rvd25yZXYueG1sUEsFBgAAAAAEAAQA9QAAAIsDAAAAAA==&#10;" fillcolor="white [3201]" strokecolor="#c9c9c9 [1942]" strokeweight="1pt">
                  <v:fill color2="#dbdbdb [1302]" focus="100%" type="gradient"/>
                  <v:shadow on="t" color="#525252 [1606]" opacity=".5" offset="1pt"/>
                  <v:textbox>
                    <w:txbxContent>
                      <w:p w14:paraId="30D88C32" w14:textId="77777777" w:rsidR="001F60C4" w:rsidRPr="00F70BA3" w:rsidRDefault="001F60C4" w:rsidP="001F60C4">
                        <w:pPr>
                          <w:rPr>
                            <w:sz w:val="18"/>
                            <w:szCs w:val="18"/>
                          </w:rPr>
                        </w:pPr>
                        <w:r w:rsidRPr="00F70BA3">
                          <w:rPr>
                            <w:sz w:val="18"/>
                            <w:szCs w:val="18"/>
                          </w:rPr>
                          <w:t>DISICIPLINA</w:t>
                        </w:r>
                      </w:p>
                    </w:txbxContent>
                  </v:textbox>
                </v:roundrect>
              </v:group>
            </w:pict>
          </mc:Fallback>
        </mc:AlternateContent>
      </w:r>
    </w:p>
    <w:p w14:paraId="1A18CFC4"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44E748FA"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77E77030"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04C7EBAF"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04A95100"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6E9517DB"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68C128DD"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r w:rsidRPr="00A9291F">
        <w:rPr>
          <w:rFonts w:ascii="Times New Roman" w:hAnsi="Times New Roman" w:cs="Times New Roman"/>
          <w:sz w:val="24"/>
          <w:szCs w:val="24"/>
        </w:rPr>
        <w:t>Nuestra institución escolar debe buscar en todo momento crear ambientes favorables para el aprendizaje: Estos ambientes deben reunir las siguientes características:</w:t>
      </w:r>
    </w:p>
    <w:p w14:paraId="55498D50" w14:textId="77777777" w:rsidR="001F60C4" w:rsidRPr="00A9291F" w:rsidRDefault="001F60C4" w:rsidP="001F60C4">
      <w:pPr>
        <w:spacing w:before="100" w:beforeAutospacing="1" w:after="100" w:afterAutospacing="1" w:line="360" w:lineRule="auto"/>
        <w:contextualSpacing/>
        <w:rPr>
          <w:rFonts w:ascii="Times New Roman" w:hAnsi="Times New Roman" w:cs="Times New Roman"/>
          <w:sz w:val="24"/>
          <w:szCs w:val="24"/>
        </w:rPr>
      </w:pPr>
    </w:p>
    <w:p w14:paraId="01BF068A" w14:textId="77777777" w:rsidR="001F60C4" w:rsidRPr="00A9291F" w:rsidRDefault="001F60C4" w:rsidP="001F60C4">
      <w:pPr>
        <w:numPr>
          <w:ilvl w:val="0"/>
          <w:numId w:val="18"/>
        </w:numPr>
        <w:spacing w:before="100" w:beforeAutospacing="1" w:after="100" w:afterAutospacing="1" w:line="360" w:lineRule="auto"/>
        <w:ind w:left="697" w:hanging="340"/>
        <w:contextualSpacing/>
        <w:jc w:val="both"/>
        <w:rPr>
          <w:rFonts w:ascii="Times New Roman" w:hAnsi="Times New Roman" w:cs="Times New Roman"/>
          <w:sz w:val="24"/>
          <w:szCs w:val="24"/>
        </w:rPr>
      </w:pPr>
      <w:r w:rsidRPr="00A9291F">
        <w:rPr>
          <w:rFonts w:ascii="Times New Roman" w:hAnsi="Times New Roman" w:cs="Times New Roman"/>
          <w:i/>
          <w:sz w:val="24"/>
          <w:szCs w:val="24"/>
        </w:rPr>
        <w:t>Disciplina:</w:t>
      </w:r>
      <w:r w:rsidRPr="00A9291F">
        <w:rPr>
          <w:rFonts w:ascii="Times New Roman" w:hAnsi="Times New Roman" w:cs="Times New Roman"/>
          <w:sz w:val="24"/>
          <w:szCs w:val="24"/>
        </w:rPr>
        <w:t xml:space="preserve"> Se entiende como la virtud para actuar con autocontrol. Es decir, sin necesidad de ser vigilado o controlado por agentes externos. La persona disciplinada hace las cosas bien sin que nadie lo presione porque tiene criterios claros que dirigen su vida.</w:t>
      </w:r>
    </w:p>
    <w:p w14:paraId="186A92C2" w14:textId="77777777" w:rsidR="001F60C4" w:rsidRPr="00A9291F" w:rsidRDefault="001F60C4" w:rsidP="001F60C4">
      <w:pPr>
        <w:numPr>
          <w:ilvl w:val="0"/>
          <w:numId w:val="18"/>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i/>
          <w:sz w:val="24"/>
          <w:szCs w:val="24"/>
        </w:rPr>
        <w:t>Afecto:</w:t>
      </w:r>
      <w:r w:rsidRPr="00A9291F">
        <w:rPr>
          <w:rFonts w:ascii="Times New Roman" w:hAnsi="Times New Roman" w:cs="Times New Roman"/>
          <w:sz w:val="24"/>
          <w:szCs w:val="24"/>
        </w:rPr>
        <w:t xml:space="preserve"> Un individuo social no puede obtener por sí mismo todos los recursos que necesita para sobrevivir. El afecto es considerado algo esencial en la vida de todo ser humano. Dar afecto significa ayudar al otro, procurar su bienestar. Todos necesitamos dar y recibir afecto que no es algo distinto que ser tratado con ternura.</w:t>
      </w:r>
    </w:p>
    <w:p w14:paraId="4B8CDFEA" w14:textId="77777777" w:rsidR="001F60C4" w:rsidRPr="00A9291F" w:rsidRDefault="001F60C4" w:rsidP="001F60C4">
      <w:pPr>
        <w:pStyle w:val="NormalWeb"/>
        <w:numPr>
          <w:ilvl w:val="0"/>
          <w:numId w:val="18"/>
        </w:numPr>
        <w:spacing w:line="360" w:lineRule="auto"/>
        <w:ind w:left="714" w:hanging="357"/>
        <w:contextualSpacing/>
      </w:pPr>
      <w:r w:rsidRPr="00A9291F">
        <w:lastRenderedPageBreak/>
        <w:t>Ética: La ética busca descubrir, clarificar y comprender las relaciones que se establecen entre el actuar humano, los valores y las normas morales que se gestan y desarrollan en la vida social. En la institución debe predominar un ambiente de respeto por los derechos humanos de todas las personas.</w:t>
      </w:r>
    </w:p>
    <w:p w14:paraId="7676F0C4" w14:textId="77777777" w:rsidR="001F60C4" w:rsidRPr="00A9291F" w:rsidRDefault="001F60C4" w:rsidP="001F60C4">
      <w:pPr>
        <w:numPr>
          <w:ilvl w:val="0"/>
          <w:numId w:val="18"/>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Comunicación: Las personas que interactúan en la institución promoverán una comunicación efectiva, es decir:</w:t>
      </w:r>
    </w:p>
    <w:p w14:paraId="4BFF8A76"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Dejar de lado el </w:t>
      </w:r>
      <w:r w:rsidRPr="00A9291F">
        <w:rPr>
          <w:rFonts w:ascii="Times New Roman" w:hAnsi="Times New Roman" w:cs="Times New Roman"/>
          <w:bCs/>
          <w:sz w:val="24"/>
          <w:szCs w:val="24"/>
        </w:rPr>
        <w:t xml:space="preserve">prejuicio </w:t>
      </w:r>
      <w:r w:rsidRPr="00A9291F">
        <w:rPr>
          <w:rFonts w:ascii="Times New Roman" w:hAnsi="Times New Roman" w:cs="Times New Roman"/>
          <w:sz w:val="24"/>
          <w:szCs w:val="24"/>
        </w:rPr>
        <w:t xml:space="preserve">y tener una </w:t>
      </w:r>
      <w:r w:rsidRPr="00A9291F">
        <w:rPr>
          <w:rFonts w:ascii="Times New Roman" w:hAnsi="Times New Roman" w:cs="Times New Roman"/>
          <w:bCs/>
          <w:sz w:val="24"/>
          <w:szCs w:val="24"/>
        </w:rPr>
        <w:t xml:space="preserve">actitud abierta </w:t>
      </w:r>
      <w:r w:rsidRPr="00A9291F">
        <w:rPr>
          <w:rFonts w:ascii="Times New Roman" w:hAnsi="Times New Roman" w:cs="Times New Roman"/>
          <w:sz w:val="24"/>
          <w:szCs w:val="24"/>
        </w:rPr>
        <w:t>para conocer a la otra persona.</w:t>
      </w:r>
    </w:p>
    <w:p w14:paraId="256FA311"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Desarrollar tolerancia frente a las </w:t>
      </w:r>
      <w:r w:rsidRPr="00A9291F">
        <w:rPr>
          <w:rFonts w:ascii="Times New Roman" w:hAnsi="Times New Roman" w:cs="Times New Roman"/>
          <w:bCs/>
          <w:sz w:val="24"/>
          <w:szCs w:val="24"/>
        </w:rPr>
        <w:t>diferencias de valores,</w:t>
      </w:r>
      <w:r w:rsidRPr="00A9291F">
        <w:rPr>
          <w:rFonts w:ascii="Times New Roman" w:hAnsi="Times New Roman" w:cs="Times New Roman"/>
          <w:sz w:val="24"/>
          <w:szCs w:val="24"/>
        </w:rPr>
        <w:t xml:space="preserve"> creencias y hábitos.</w:t>
      </w:r>
    </w:p>
    <w:p w14:paraId="46CF809E"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Que exista </w:t>
      </w:r>
      <w:r w:rsidRPr="00A9291F">
        <w:rPr>
          <w:rFonts w:ascii="Times New Roman" w:hAnsi="Times New Roman" w:cs="Times New Roman"/>
          <w:bCs/>
          <w:sz w:val="24"/>
          <w:szCs w:val="24"/>
        </w:rPr>
        <w:t xml:space="preserve">empatía: </w:t>
      </w:r>
      <w:r w:rsidRPr="00A9291F">
        <w:rPr>
          <w:rFonts w:ascii="Times New Roman" w:hAnsi="Times New Roman" w:cs="Times New Roman"/>
          <w:sz w:val="24"/>
          <w:szCs w:val="24"/>
        </w:rPr>
        <w:t>las personas son capaces de comprender los mensajes del otro, pero sin perder su propio marco de referencia.</w:t>
      </w:r>
    </w:p>
    <w:p w14:paraId="21860524"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Que las personas se </w:t>
      </w:r>
      <w:r w:rsidRPr="00A9291F">
        <w:rPr>
          <w:rFonts w:ascii="Times New Roman" w:hAnsi="Times New Roman" w:cs="Times New Roman"/>
          <w:bCs/>
          <w:sz w:val="24"/>
          <w:szCs w:val="24"/>
        </w:rPr>
        <w:t xml:space="preserve">escuchan activamente. </w:t>
      </w:r>
    </w:p>
    <w:p w14:paraId="2D800474"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Desarrollar </w:t>
      </w:r>
      <w:r w:rsidRPr="00A9291F">
        <w:rPr>
          <w:rFonts w:ascii="Times New Roman" w:hAnsi="Times New Roman" w:cs="Times New Roman"/>
          <w:bCs/>
          <w:sz w:val="24"/>
          <w:szCs w:val="24"/>
        </w:rPr>
        <w:t>conductas asertivas.</w:t>
      </w:r>
    </w:p>
    <w:p w14:paraId="2337AFD5"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Utilizar la manera efectiva la </w:t>
      </w:r>
      <w:r w:rsidRPr="00A9291F">
        <w:rPr>
          <w:rFonts w:ascii="Times New Roman" w:hAnsi="Times New Roman" w:cs="Times New Roman"/>
          <w:bCs/>
          <w:sz w:val="24"/>
          <w:szCs w:val="24"/>
        </w:rPr>
        <w:t>retroalimentación,</w:t>
      </w:r>
      <w:r w:rsidRPr="00A9291F">
        <w:rPr>
          <w:rFonts w:ascii="Times New Roman" w:hAnsi="Times New Roman" w:cs="Times New Roman"/>
          <w:sz w:val="24"/>
          <w:szCs w:val="24"/>
        </w:rPr>
        <w:t xml:space="preserve"> es decir, se aceptan y se hacen críticas constructivas.</w:t>
      </w:r>
    </w:p>
    <w:p w14:paraId="2A61421E" w14:textId="77777777" w:rsidR="001F60C4" w:rsidRPr="00A9291F" w:rsidRDefault="001F60C4" w:rsidP="001F60C4">
      <w:pPr>
        <w:numPr>
          <w:ilvl w:val="0"/>
          <w:numId w:val="19"/>
        </w:numPr>
        <w:shd w:val="clear" w:color="auto" w:fill="FFFFFF"/>
        <w:spacing w:before="100" w:beforeAutospacing="1" w:after="100" w:afterAutospacing="1" w:line="360" w:lineRule="auto"/>
        <w:ind w:firstLine="0"/>
        <w:contextualSpacing/>
        <w:rPr>
          <w:rFonts w:ascii="Times New Roman" w:hAnsi="Times New Roman" w:cs="Times New Roman"/>
          <w:sz w:val="24"/>
          <w:szCs w:val="24"/>
        </w:rPr>
      </w:pPr>
      <w:r w:rsidRPr="00A9291F">
        <w:rPr>
          <w:rFonts w:ascii="Times New Roman" w:hAnsi="Times New Roman" w:cs="Times New Roman"/>
          <w:sz w:val="24"/>
          <w:szCs w:val="24"/>
        </w:rPr>
        <w:t xml:space="preserve">Crear el hábito de </w:t>
      </w:r>
      <w:r w:rsidRPr="00A9291F">
        <w:rPr>
          <w:rFonts w:ascii="Times New Roman" w:hAnsi="Times New Roman" w:cs="Times New Roman"/>
          <w:bCs/>
          <w:sz w:val="24"/>
          <w:szCs w:val="24"/>
        </w:rPr>
        <w:t xml:space="preserve">comunicar lo bueno, </w:t>
      </w:r>
      <w:r w:rsidRPr="00A9291F">
        <w:rPr>
          <w:rFonts w:ascii="Times New Roman" w:hAnsi="Times New Roman" w:cs="Times New Roman"/>
          <w:sz w:val="24"/>
          <w:szCs w:val="24"/>
        </w:rPr>
        <w:t>enfatizando en lo positivo del otro.</w:t>
      </w:r>
    </w:p>
    <w:p w14:paraId="7032342A" w14:textId="77777777" w:rsidR="001F60C4" w:rsidRPr="00A9291F" w:rsidRDefault="001F60C4" w:rsidP="001F60C4">
      <w:pPr>
        <w:numPr>
          <w:ilvl w:val="0"/>
          <w:numId w:val="20"/>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Lúdica: Debemos crear ambientes lúdicos para el aprendizaje. Recordemos que aprendemos el 20% de lo que escuchamos, el 50% de lo que vemos y el 80% de lo que hacemos. No se trata de hacer sin pensar para no caer en el activismo. Tampoco se trata de pensar y no actuar para no vivir en el mundo de la fantasía. Se trata de disfrutar y aprovechar cada minuto como si fuera el último día de nuestra vida.</w:t>
      </w:r>
    </w:p>
    <w:p w14:paraId="51082319" w14:textId="77777777" w:rsidR="001F60C4" w:rsidRPr="00A9291F" w:rsidRDefault="001F60C4" w:rsidP="001F60C4">
      <w:pPr>
        <w:numPr>
          <w:ilvl w:val="0"/>
          <w:numId w:val="20"/>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Participación: Participar en mucho más que hablar. Participar es intervenir en la toma de decisiones, intercambiar información, formarse una opinión crítica, ayudar a resolver problemas, cooperar para el logro de metas comunes, ponerse al servicio de los demás sin ser recompensado, ser útil al grupo. Participar es dejar huella de nuestra existencia.</w:t>
      </w:r>
    </w:p>
    <w:p w14:paraId="40374907" w14:textId="77777777" w:rsidR="001F60C4" w:rsidRPr="00A9291F" w:rsidRDefault="001F60C4" w:rsidP="001F60C4">
      <w:pPr>
        <w:numPr>
          <w:ilvl w:val="0"/>
          <w:numId w:val="20"/>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 xml:space="preserve">Organización: Se pretende crear climas organizacionales caracterizados por el orden, el flujo ágil de información, la concertación y el diálogo, la sensibilidad ante las necesidades individuales y del grupo, las demandas internas y externas, uso productivo de recursos, etc. Lo ideal es ofrecer el mejor servicio educativo a la población. </w:t>
      </w:r>
    </w:p>
    <w:p w14:paraId="23F96E4E" w14:textId="77777777" w:rsidR="001F60C4" w:rsidRPr="00A9291F" w:rsidRDefault="001F60C4" w:rsidP="001F60C4">
      <w:pPr>
        <w:numPr>
          <w:ilvl w:val="0"/>
          <w:numId w:val="20"/>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 xml:space="preserve">Estética: Nuestro propósito es formar hombres y mujeres sensibles ante la realidad que se percibe directamente, como también despertar la sensibilidad sobre aquellas necesidades sentidas, pero no expresadas por algún motivo y más aún desarrollar la capacidad para percibir aquello que para algunos es indiferente. </w:t>
      </w:r>
      <w:r w:rsidRPr="00A9291F">
        <w:rPr>
          <w:rFonts w:ascii="Times New Roman" w:hAnsi="Times New Roman" w:cs="Times New Roman"/>
          <w:sz w:val="24"/>
          <w:szCs w:val="24"/>
        </w:rPr>
        <w:lastRenderedPageBreak/>
        <w:t>Buscamos además desarrollar la capacidad para dejar fluir los sentimientos como la posibilidad de encontrar la paz interior que se requiere para vivir en un mundo mejor.</w:t>
      </w:r>
    </w:p>
    <w:p w14:paraId="33097B3B" w14:textId="77777777" w:rsidR="001F60C4" w:rsidRPr="00A9291F" w:rsidRDefault="001F60C4" w:rsidP="001F60C4">
      <w:pPr>
        <w:numPr>
          <w:ilvl w:val="0"/>
          <w:numId w:val="20"/>
        </w:numPr>
        <w:spacing w:before="100" w:beforeAutospacing="1" w:after="100" w:afterAutospacing="1" w:line="360" w:lineRule="auto"/>
        <w:ind w:left="714" w:hanging="357"/>
        <w:contextualSpacing/>
        <w:jc w:val="both"/>
        <w:rPr>
          <w:rFonts w:ascii="Times New Roman" w:hAnsi="Times New Roman" w:cs="Times New Roman"/>
          <w:sz w:val="24"/>
          <w:szCs w:val="24"/>
        </w:rPr>
      </w:pPr>
      <w:r w:rsidRPr="00A9291F">
        <w:rPr>
          <w:rFonts w:ascii="Times New Roman" w:hAnsi="Times New Roman" w:cs="Times New Roman"/>
          <w:sz w:val="24"/>
          <w:szCs w:val="24"/>
        </w:rPr>
        <w:t>Democracia: Significa comprender que todos somos sujetos con derechos y deberes ciudadanos. En nuestra institución se adoptarán como principios democráticos:</w:t>
      </w:r>
    </w:p>
    <w:p w14:paraId="0DC9588F"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 xml:space="preserve"> La conciliación como la posibilidad de llegar a un acuerdo amigable antes de que los problemas se agudicen. </w:t>
      </w:r>
    </w:p>
    <w:p w14:paraId="00571C6D"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Prevenir hechos que generen trastornos a nivel personal, familiar, escolar y social.</w:t>
      </w:r>
    </w:p>
    <w:p w14:paraId="28EA3719"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Tolerancia ante los hechos que nos desagradan o con los que no estamos de acuerdo. Todos tenemos derecho a expresar aquello que no nos gusta por las vías diplomáticas.</w:t>
      </w:r>
    </w:p>
    <w:p w14:paraId="3C508816"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Solidaridad con las personas que no necesitan de nuestro apoyo.</w:t>
      </w:r>
    </w:p>
    <w:p w14:paraId="78817939"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Predomino del interés general con relación a intereses particulares.</w:t>
      </w:r>
    </w:p>
    <w:p w14:paraId="1A14799E"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Todos los estudiantes tienen los mismos derechos y los mismos deberes.</w:t>
      </w:r>
    </w:p>
    <w:p w14:paraId="1E8A6A42"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La dignidad de todas las personas debe ser inviolable. Los principios éticos no son negociables.</w:t>
      </w:r>
    </w:p>
    <w:p w14:paraId="3F1B20DF" w14:textId="77777777" w:rsidR="001F60C4" w:rsidRPr="00A9291F" w:rsidRDefault="001F60C4" w:rsidP="001F60C4">
      <w:pPr>
        <w:numPr>
          <w:ilvl w:val="0"/>
          <w:numId w:val="21"/>
        </w:numPr>
        <w:spacing w:before="100" w:beforeAutospacing="1" w:after="100" w:afterAutospacing="1" w:line="360" w:lineRule="auto"/>
        <w:ind w:firstLine="0"/>
        <w:contextualSpacing/>
        <w:jc w:val="both"/>
        <w:rPr>
          <w:rFonts w:ascii="Times New Roman" w:hAnsi="Times New Roman" w:cs="Times New Roman"/>
          <w:sz w:val="24"/>
          <w:szCs w:val="24"/>
        </w:rPr>
      </w:pPr>
      <w:r w:rsidRPr="00A9291F">
        <w:rPr>
          <w:rFonts w:ascii="Times New Roman" w:hAnsi="Times New Roman" w:cs="Times New Roman"/>
          <w:sz w:val="24"/>
          <w:szCs w:val="24"/>
        </w:rPr>
        <w:t>Los derechos de los más pequeños y de los más vulnerables prevalecen sobre los demás.</w:t>
      </w:r>
    </w:p>
    <w:p w14:paraId="0EC8DC03" w14:textId="77777777" w:rsidR="001F60C4" w:rsidRPr="006347ED" w:rsidRDefault="001F60C4" w:rsidP="001F60C4">
      <w:pPr>
        <w:numPr>
          <w:ilvl w:val="0"/>
          <w:numId w:val="26"/>
        </w:numPr>
        <w:spacing w:before="100" w:beforeAutospacing="1" w:after="100" w:afterAutospacing="1" w:line="360" w:lineRule="auto"/>
        <w:ind w:left="714" w:hanging="357"/>
        <w:contextualSpacing/>
        <w:jc w:val="both"/>
        <w:rPr>
          <w:rFonts w:ascii="Times New Roman" w:hAnsi="Times New Roman" w:cs="Times New Roman"/>
          <w:b/>
          <w:iCs/>
          <w:sz w:val="24"/>
          <w:szCs w:val="24"/>
        </w:rPr>
      </w:pPr>
      <w:r w:rsidRPr="00A9291F">
        <w:rPr>
          <w:rFonts w:ascii="Times New Roman" w:hAnsi="Times New Roman" w:cs="Times New Roman"/>
          <w:sz w:val="24"/>
          <w:szCs w:val="24"/>
        </w:rPr>
        <w:t>Ecología: Nuestra calidad de vida depende de la capacidad para cuidar y conservar el medio ambiente. Las leyes de la naturaleza nos dan ejemplo de supervivencia, es decir, de cómo vivir en armonía con el planeta.</w:t>
      </w:r>
    </w:p>
    <w:p w14:paraId="4AAD2021" w14:textId="77777777" w:rsidR="001F60C4" w:rsidRPr="00A9291F" w:rsidRDefault="001F60C4" w:rsidP="001F60C4">
      <w:pPr>
        <w:spacing w:before="100" w:beforeAutospacing="1" w:after="100" w:afterAutospacing="1" w:line="360" w:lineRule="auto"/>
        <w:ind w:left="714"/>
        <w:contextualSpacing/>
        <w:jc w:val="both"/>
        <w:rPr>
          <w:rFonts w:ascii="Times New Roman" w:hAnsi="Times New Roman" w:cs="Times New Roman"/>
          <w:b/>
          <w:iCs/>
          <w:sz w:val="24"/>
          <w:szCs w:val="24"/>
        </w:rPr>
      </w:pPr>
    </w:p>
    <w:p w14:paraId="6EB65EF0"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bCs/>
          <w:color w:val="auto"/>
          <w:sz w:val="24"/>
          <w:szCs w:val="24"/>
        </w:rPr>
      </w:pPr>
      <w:bookmarkStart w:id="7" w:name="_Toc21516427"/>
      <w:r w:rsidRPr="00A9291F">
        <w:rPr>
          <w:rFonts w:ascii="Times New Roman" w:hAnsi="Times New Roman" w:cs="Times New Roman"/>
          <w:b/>
          <w:bCs/>
          <w:color w:val="auto"/>
          <w:sz w:val="24"/>
          <w:szCs w:val="24"/>
        </w:rPr>
        <w:t>RECURSOS</w:t>
      </w:r>
      <w:bookmarkEnd w:id="7"/>
    </w:p>
    <w:p w14:paraId="65650BEE" w14:textId="77777777" w:rsidR="001F60C4" w:rsidRPr="00A9291F" w:rsidRDefault="001F60C4" w:rsidP="001F60C4">
      <w:pPr>
        <w:spacing w:after="0" w:line="360" w:lineRule="auto"/>
        <w:jc w:val="both"/>
        <w:rPr>
          <w:rFonts w:ascii="Times New Roman" w:hAnsi="Times New Roman" w:cs="Times New Roman"/>
          <w:b/>
          <w:iCs/>
          <w:sz w:val="24"/>
          <w:szCs w:val="24"/>
        </w:rPr>
      </w:pPr>
    </w:p>
    <w:p w14:paraId="70879548"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hAnsi="Times New Roman" w:cs="Times New Roman"/>
          <w:sz w:val="24"/>
          <w:szCs w:val="24"/>
        </w:rPr>
        <w:t xml:space="preserve">Para la puesta en marcha del plan de estudios en el área, se requiere ciertos recursos, los cuales se ubican en las siguientes categorías. </w:t>
      </w:r>
    </w:p>
    <w:p w14:paraId="1C76D39C" w14:textId="77777777" w:rsidR="001F60C4" w:rsidRPr="00A9291F" w:rsidRDefault="001F60C4" w:rsidP="001F60C4">
      <w:pPr>
        <w:spacing w:line="360" w:lineRule="auto"/>
        <w:jc w:val="both"/>
        <w:rPr>
          <w:rFonts w:ascii="Times New Roman" w:hAnsi="Times New Roman" w:cs="Times New Roman"/>
          <w:sz w:val="24"/>
          <w:szCs w:val="24"/>
        </w:rPr>
      </w:pPr>
    </w:p>
    <w:p w14:paraId="15A0C33E" w14:textId="77777777" w:rsidR="001F60C4" w:rsidRPr="00A9291F" w:rsidRDefault="001F60C4" w:rsidP="001F60C4">
      <w:pPr>
        <w:pStyle w:val="Ttulo2"/>
        <w:spacing w:line="360" w:lineRule="auto"/>
        <w:ind w:left="680" w:hanging="340"/>
        <w:rPr>
          <w:rFonts w:ascii="Times New Roman" w:hAnsi="Times New Roman" w:cs="Times New Roman"/>
          <w:b/>
          <w:color w:val="auto"/>
          <w:sz w:val="24"/>
          <w:szCs w:val="24"/>
        </w:rPr>
      </w:pPr>
      <w:bookmarkStart w:id="8" w:name="_Toc21516428"/>
      <w:r w:rsidRPr="00A9291F">
        <w:rPr>
          <w:rFonts w:ascii="Times New Roman" w:hAnsi="Times New Roman" w:cs="Times New Roman"/>
          <w:b/>
          <w:color w:val="auto"/>
          <w:sz w:val="24"/>
          <w:szCs w:val="24"/>
        </w:rPr>
        <w:lastRenderedPageBreak/>
        <w:t>5.1 HUMANOS</w:t>
      </w:r>
      <w:bookmarkEnd w:id="8"/>
      <w:r w:rsidRPr="00A9291F">
        <w:rPr>
          <w:rFonts w:ascii="Times New Roman" w:hAnsi="Times New Roman" w:cs="Times New Roman"/>
          <w:b/>
          <w:color w:val="auto"/>
          <w:sz w:val="24"/>
          <w:szCs w:val="24"/>
        </w:rPr>
        <w:t xml:space="preserve"> </w:t>
      </w:r>
    </w:p>
    <w:p w14:paraId="536EE482" w14:textId="77777777" w:rsidR="001F60C4" w:rsidRDefault="001F60C4" w:rsidP="001F60C4">
      <w:pPr>
        <w:spacing w:line="360" w:lineRule="auto"/>
        <w:jc w:val="both"/>
        <w:rPr>
          <w:rFonts w:ascii="Times New Roman" w:hAnsi="Times New Roman" w:cs="Times New Roman"/>
          <w:sz w:val="24"/>
          <w:szCs w:val="24"/>
        </w:rPr>
      </w:pPr>
      <w:r w:rsidRPr="00A9291F">
        <w:rPr>
          <w:rFonts w:ascii="Times New Roman" w:hAnsi="Times New Roman" w:cs="Times New Roman"/>
          <w:sz w:val="24"/>
          <w:szCs w:val="24"/>
        </w:rPr>
        <w:t>El área cuenta con docentes capacitados en teorías actuales del aprendizaje y del saber específico del área, que logren desarrollar e incrementar en los estudiantes, los diferentes niveles de motivación que los sensibilicen frente a los saberes específicos del área.</w:t>
      </w:r>
    </w:p>
    <w:p w14:paraId="604137E6" w14:textId="77777777" w:rsidR="001F60C4" w:rsidRPr="00A9291F" w:rsidRDefault="001F60C4" w:rsidP="001F60C4">
      <w:pPr>
        <w:spacing w:line="360" w:lineRule="auto"/>
        <w:jc w:val="both"/>
        <w:rPr>
          <w:rFonts w:ascii="Times New Roman" w:hAnsi="Times New Roman" w:cs="Times New Roman"/>
          <w:sz w:val="24"/>
          <w:szCs w:val="24"/>
        </w:rPr>
      </w:pPr>
    </w:p>
    <w:p w14:paraId="410A693E" w14:textId="77777777" w:rsidR="001F60C4" w:rsidRPr="00A9291F" w:rsidRDefault="001F60C4" w:rsidP="001F60C4">
      <w:pPr>
        <w:pStyle w:val="Ttulo2"/>
        <w:spacing w:line="360" w:lineRule="auto"/>
        <w:ind w:left="680" w:hanging="340"/>
        <w:rPr>
          <w:rFonts w:ascii="Times New Roman" w:hAnsi="Times New Roman" w:cs="Times New Roman"/>
          <w:b/>
          <w:color w:val="auto"/>
          <w:sz w:val="24"/>
          <w:szCs w:val="24"/>
        </w:rPr>
      </w:pPr>
      <w:bookmarkStart w:id="9" w:name="_Toc21516429"/>
      <w:r w:rsidRPr="00A9291F">
        <w:rPr>
          <w:rFonts w:ascii="Times New Roman" w:hAnsi="Times New Roman" w:cs="Times New Roman"/>
          <w:b/>
          <w:color w:val="auto"/>
          <w:sz w:val="24"/>
          <w:szCs w:val="24"/>
        </w:rPr>
        <w:t>5.2 FÍSICOS</w:t>
      </w:r>
      <w:bookmarkEnd w:id="9"/>
    </w:p>
    <w:p w14:paraId="47743E93"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hAnsi="Times New Roman" w:cs="Times New Roman"/>
          <w:sz w:val="24"/>
          <w:szCs w:val="24"/>
        </w:rPr>
        <w:t>La Institución cuenta con aulas especializadas o aula taller, aunque debe continuar realizando grandes y variados esfuerzos por ofrecer a la comunidad espacios físicos adecuados a las necesidades de los estudiantes en los diferentes niveles que ofrece (preescolar, básica primaria, básica secundaria y media técnica). Además, cuenta con tres salas de sistemas, uno en primaria y dos en secundaria; se debe establecer convenios interinstitucionales que permitan una mejor dotación tecnológica y lograr los diferentes proyectos y actividades planeados desde el área.</w:t>
      </w:r>
      <w:bookmarkStart w:id="10" w:name="_Toc21516430"/>
    </w:p>
    <w:p w14:paraId="51915914" w14:textId="77777777" w:rsidR="001F60C4" w:rsidRDefault="001F60C4" w:rsidP="001F60C4">
      <w:pPr>
        <w:spacing w:line="360" w:lineRule="auto"/>
        <w:jc w:val="both"/>
        <w:rPr>
          <w:rFonts w:ascii="Times New Roman" w:hAnsi="Times New Roman" w:cs="Times New Roman"/>
          <w:sz w:val="24"/>
          <w:szCs w:val="24"/>
        </w:rPr>
      </w:pPr>
    </w:p>
    <w:p w14:paraId="50133FA3" w14:textId="77777777" w:rsidR="001F60C4" w:rsidRDefault="001F60C4" w:rsidP="001F60C4">
      <w:pPr>
        <w:spacing w:line="360" w:lineRule="auto"/>
        <w:jc w:val="both"/>
        <w:rPr>
          <w:rFonts w:ascii="Times New Roman" w:hAnsi="Times New Roman" w:cs="Times New Roman"/>
          <w:sz w:val="24"/>
          <w:szCs w:val="24"/>
        </w:rPr>
      </w:pPr>
    </w:p>
    <w:p w14:paraId="0D7D3539" w14:textId="77777777" w:rsidR="001F60C4" w:rsidRPr="00A9291F" w:rsidRDefault="001F60C4" w:rsidP="001F60C4">
      <w:pPr>
        <w:spacing w:line="360" w:lineRule="auto"/>
        <w:jc w:val="both"/>
        <w:rPr>
          <w:rFonts w:ascii="Times New Roman" w:hAnsi="Times New Roman" w:cs="Times New Roman"/>
          <w:sz w:val="24"/>
          <w:szCs w:val="24"/>
        </w:rPr>
      </w:pPr>
    </w:p>
    <w:p w14:paraId="176F797E" w14:textId="77777777" w:rsidR="001F60C4" w:rsidRPr="00A9291F" w:rsidRDefault="001F60C4" w:rsidP="001F60C4">
      <w:pPr>
        <w:pStyle w:val="Ttulo2"/>
        <w:spacing w:line="360" w:lineRule="auto"/>
        <w:ind w:left="680" w:hanging="340"/>
        <w:rPr>
          <w:rFonts w:ascii="Times New Roman" w:hAnsi="Times New Roman" w:cs="Times New Roman"/>
          <w:b/>
          <w:color w:val="auto"/>
          <w:sz w:val="24"/>
          <w:szCs w:val="24"/>
        </w:rPr>
      </w:pPr>
      <w:r w:rsidRPr="00A9291F">
        <w:rPr>
          <w:rFonts w:ascii="Times New Roman" w:hAnsi="Times New Roman" w:cs="Times New Roman"/>
          <w:b/>
          <w:color w:val="auto"/>
          <w:sz w:val="24"/>
          <w:szCs w:val="24"/>
        </w:rPr>
        <w:t>5.3 MATERIALES</w:t>
      </w:r>
      <w:bookmarkEnd w:id="10"/>
    </w:p>
    <w:p w14:paraId="2A948994"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hAnsi="Times New Roman" w:cs="Times New Roman"/>
          <w:sz w:val="24"/>
          <w:szCs w:val="24"/>
        </w:rPr>
        <w:t>El área cuenta con textos específicos del área en la biblioteca de institucional, adecuados a la población de acuerdo a los niveles, diccionarios, video beam, televisor, computadora portátil, textos en formato electrónico, entre otros. Además, material de consumo como: Cartulina, marcadores, block, tijeras, entre otros.</w:t>
      </w:r>
    </w:p>
    <w:p w14:paraId="1F6EAC17" w14:textId="77777777" w:rsidR="001F60C4" w:rsidRPr="00A9291F" w:rsidRDefault="001F60C4" w:rsidP="001F60C4">
      <w:pPr>
        <w:spacing w:line="360" w:lineRule="auto"/>
        <w:jc w:val="both"/>
        <w:rPr>
          <w:rFonts w:ascii="Times New Roman" w:hAnsi="Times New Roman" w:cs="Times New Roman"/>
          <w:sz w:val="24"/>
          <w:szCs w:val="24"/>
        </w:rPr>
      </w:pPr>
    </w:p>
    <w:p w14:paraId="73CCA01B"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bCs/>
          <w:color w:val="auto"/>
          <w:sz w:val="24"/>
          <w:szCs w:val="24"/>
        </w:rPr>
      </w:pPr>
      <w:bookmarkStart w:id="11" w:name="_Toc21516431"/>
      <w:r w:rsidRPr="00A9291F">
        <w:rPr>
          <w:rFonts w:ascii="Times New Roman" w:hAnsi="Times New Roman" w:cs="Times New Roman"/>
          <w:b/>
          <w:bCs/>
          <w:color w:val="auto"/>
          <w:sz w:val="24"/>
          <w:szCs w:val="24"/>
        </w:rPr>
        <w:t>EVALUACIÓN</w:t>
      </w:r>
      <w:bookmarkEnd w:id="11"/>
    </w:p>
    <w:p w14:paraId="0C271D07" w14:textId="77777777" w:rsidR="001F60C4" w:rsidRPr="00A9291F" w:rsidRDefault="001F60C4" w:rsidP="001F60C4">
      <w:pPr>
        <w:spacing w:line="360" w:lineRule="auto"/>
        <w:rPr>
          <w:rFonts w:ascii="Times New Roman" w:hAnsi="Times New Roman" w:cs="Times New Roman"/>
          <w:b/>
          <w:bCs/>
          <w:sz w:val="24"/>
          <w:szCs w:val="24"/>
        </w:rPr>
      </w:pPr>
    </w:p>
    <w:p w14:paraId="53915AB3"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Para los estudiantes de la Básica (primaria y secundaria), la Media Académica y Técnica, las áreas y/o asignaturas se evaluarán en una escala mixta (numérica de 0.0 a 5.0 y descriptiva con base en los desempeños). La valoración mínima al finalizar cada período será uno (1.0).  Las áreas se aprueban con niveles de desempeño básico, superior y alto. Las pruebas externas serán valoradas como parte del desempeño académico de acuerdo con la reglamentación que establezca el Consejo Académico. Las áreas conformadas por varias asignaturas serán evaluadas en cada período con un promedio ponderado de acuerdo con la siguiente tabla:  </w:t>
      </w:r>
    </w:p>
    <w:p w14:paraId="0A5177F9"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bl>
      <w:tblPr>
        <w:tblStyle w:val="Tablaconcuadrcula"/>
        <w:tblW w:w="0" w:type="auto"/>
        <w:tblLayout w:type="fixed"/>
        <w:tblLook w:val="04A0" w:firstRow="1" w:lastRow="0" w:firstColumn="1" w:lastColumn="0" w:noHBand="0" w:noVBand="1"/>
      </w:tblPr>
      <w:tblGrid>
        <w:gridCol w:w="2340"/>
        <w:gridCol w:w="2340"/>
        <w:gridCol w:w="2340"/>
        <w:gridCol w:w="2340"/>
      </w:tblGrid>
      <w:tr w:rsidR="001F60C4" w:rsidRPr="00A9291F" w14:paraId="43143E0E" w14:textId="77777777" w:rsidTr="00E12991">
        <w:tc>
          <w:tcPr>
            <w:tcW w:w="2340" w:type="dxa"/>
          </w:tcPr>
          <w:p w14:paraId="727430F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Área</w:t>
            </w:r>
            <w:r w:rsidRPr="00A9291F">
              <w:rPr>
                <w:rFonts w:ascii="Times New Roman" w:eastAsia="Arial" w:hAnsi="Times New Roman" w:cs="Times New Roman"/>
                <w:color w:val="000000" w:themeColor="text1"/>
                <w:sz w:val="24"/>
                <w:szCs w:val="24"/>
              </w:rPr>
              <w:t xml:space="preserve"> </w:t>
            </w:r>
          </w:p>
        </w:tc>
        <w:tc>
          <w:tcPr>
            <w:tcW w:w="2340" w:type="dxa"/>
          </w:tcPr>
          <w:p w14:paraId="6E88808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Asignatura</w:t>
            </w:r>
            <w:r w:rsidRPr="00A9291F">
              <w:rPr>
                <w:rFonts w:ascii="Times New Roman" w:eastAsia="Arial" w:hAnsi="Times New Roman" w:cs="Times New Roman"/>
                <w:color w:val="000000" w:themeColor="text1"/>
                <w:sz w:val="24"/>
                <w:szCs w:val="24"/>
              </w:rPr>
              <w:t xml:space="preserve"> </w:t>
            </w:r>
          </w:p>
        </w:tc>
        <w:tc>
          <w:tcPr>
            <w:tcW w:w="2340" w:type="dxa"/>
          </w:tcPr>
          <w:p w14:paraId="05B879D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Porcentaje</w:t>
            </w:r>
            <w:r w:rsidRPr="00A9291F">
              <w:rPr>
                <w:rFonts w:ascii="Times New Roman" w:eastAsia="Arial" w:hAnsi="Times New Roman" w:cs="Times New Roman"/>
                <w:color w:val="000000" w:themeColor="text1"/>
                <w:sz w:val="24"/>
                <w:szCs w:val="24"/>
              </w:rPr>
              <w:t xml:space="preserve"> </w:t>
            </w:r>
          </w:p>
        </w:tc>
        <w:tc>
          <w:tcPr>
            <w:tcW w:w="2340" w:type="dxa"/>
          </w:tcPr>
          <w:p w14:paraId="1127E8A2"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2226271B" w14:textId="77777777" w:rsidTr="00E12991">
        <w:tc>
          <w:tcPr>
            <w:tcW w:w="2340" w:type="dxa"/>
          </w:tcPr>
          <w:p w14:paraId="7A9D898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Matemáticas </w:t>
            </w:r>
          </w:p>
        </w:tc>
        <w:tc>
          <w:tcPr>
            <w:tcW w:w="2340" w:type="dxa"/>
          </w:tcPr>
          <w:p w14:paraId="08B31110"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Matemáticas </w:t>
            </w:r>
          </w:p>
        </w:tc>
        <w:tc>
          <w:tcPr>
            <w:tcW w:w="2340" w:type="dxa"/>
          </w:tcPr>
          <w:p w14:paraId="58A24BA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70% </w:t>
            </w:r>
          </w:p>
        </w:tc>
        <w:tc>
          <w:tcPr>
            <w:tcW w:w="2340" w:type="dxa"/>
          </w:tcPr>
          <w:p w14:paraId="653E4D3E"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4E5980EF" w14:textId="77777777" w:rsidTr="00E12991">
        <w:tc>
          <w:tcPr>
            <w:tcW w:w="2340" w:type="dxa"/>
          </w:tcPr>
          <w:p w14:paraId="2CB6F9A5"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029409A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Geometría </w:t>
            </w:r>
          </w:p>
        </w:tc>
        <w:tc>
          <w:tcPr>
            <w:tcW w:w="2340" w:type="dxa"/>
          </w:tcPr>
          <w:p w14:paraId="044430C8"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30% </w:t>
            </w:r>
          </w:p>
        </w:tc>
        <w:tc>
          <w:tcPr>
            <w:tcW w:w="2340" w:type="dxa"/>
          </w:tcPr>
          <w:p w14:paraId="47101098"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6588F2EE" w14:textId="77777777" w:rsidTr="00E12991">
        <w:tc>
          <w:tcPr>
            <w:tcW w:w="2340" w:type="dxa"/>
          </w:tcPr>
          <w:p w14:paraId="5AB426B1"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Humanidades </w:t>
            </w:r>
          </w:p>
        </w:tc>
        <w:tc>
          <w:tcPr>
            <w:tcW w:w="2340" w:type="dxa"/>
          </w:tcPr>
          <w:p w14:paraId="4C3D3449"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Lengua Castellana </w:t>
            </w:r>
          </w:p>
        </w:tc>
        <w:tc>
          <w:tcPr>
            <w:tcW w:w="2340" w:type="dxa"/>
          </w:tcPr>
          <w:p w14:paraId="630BA225"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60% </w:t>
            </w:r>
          </w:p>
        </w:tc>
        <w:tc>
          <w:tcPr>
            <w:tcW w:w="2340" w:type="dxa"/>
          </w:tcPr>
          <w:p w14:paraId="5058462C"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33B8C47D" w14:textId="77777777" w:rsidTr="00E12991">
        <w:tc>
          <w:tcPr>
            <w:tcW w:w="2340" w:type="dxa"/>
          </w:tcPr>
          <w:p w14:paraId="51DC7258"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2340" w:type="dxa"/>
          </w:tcPr>
          <w:p w14:paraId="111B8AAA"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Inglés </w:t>
            </w:r>
          </w:p>
        </w:tc>
        <w:tc>
          <w:tcPr>
            <w:tcW w:w="2340" w:type="dxa"/>
          </w:tcPr>
          <w:p w14:paraId="68A3566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40% </w:t>
            </w:r>
          </w:p>
        </w:tc>
        <w:tc>
          <w:tcPr>
            <w:tcW w:w="2340" w:type="dxa"/>
          </w:tcPr>
          <w:p w14:paraId="5D37760D"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34AA09F2" w14:textId="77777777" w:rsidTr="00E12991">
        <w:tc>
          <w:tcPr>
            <w:tcW w:w="2340" w:type="dxa"/>
          </w:tcPr>
          <w:p w14:paraId="5256BB3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Ciencias Naturales </w:t>
            </w:r>
          </w:p>
        </w:tc>
        <w:tc>
          <w:tcPr>
            <w:tcW w:w="2340" w:type="dxa"/>
          </w:tcPr>
          <w:p w14:paraId="6459E61B"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2340" w:type="dxa"/>
          </w:tcPr>
          <w:p w14:paraId="67DD7691"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Básica </w:t>
            </w:r>
          </w:p>
        </w:tc>
        <w:tc>
          <w:tcPr>
            <w:tcW w:w="2340" w:type="dxa"/>
          </w:tcPr>
          <w:p w14:paraId="361A93E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Media </w:t>
            </w:r>
          </w:p>
        </w:tc>
      </w:tr>
      <w:tr w:rsidR="001F60C4" w:rsidRPr="00A9291F" w14:paraId="6ABB0FF4" w14:textId="77777777" w:rsidTr="00E12991">
        <w:tc>
          <w:tcPr>
            <w:tcW w:w="2340" w:type="dxa"/>
          </w:tcPr>
          <w:p w14:paraId="7A4C65BF"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5FE8529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Física </w:t>
            </w:r>
          </w:p>
        </w:tc>
        <w:tc>
          <w:tcPr>
            <w:tcW w:w="2340" w:type="dxa"/>
          </w:tcPr>
          <w:p w14:paraId="6EB61F2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30% </w:t>
            </w:r>
          </w:p>
        </w:tc>
        <w:tc>
          <w:tcPr>
            <w:tcW w:w="2340" w:type="dxa"/>
          </w:tcPr>
          <w:p w14:paraId="5BD73938"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40% </w:t>
            </w:r>
          </w:p>
        </w:tc>
      </w:tr>
      <w:tr w:rsidR="001F60C4" w:rsidRPr="00A9291F" w14:paraId="495BF797" w14:textId="77777777" w:rsidTr="00E12991">
        <w:tc>
          <w:tcPr>
            <w:tcW w:w="2340" w:type="dxa"/>
          </w:tcPr>
          <w:p w14:paraId="255FF216"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6CD705CA"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Química </w:t>
            </w:r>
          </w:p>
        </w:tc>
        <w:tc>
          <w:tcPr>
            <w:tcW w:w="2340" w:type="dxa"/>
          </w:tcPr>
          <w:p w14:paraId="1006016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30% </w:t>
            </w:r>
          </w:p>
        </w:tc>
        <w:tc>
          <w:tcPr>
            <w:tcW w:w="2340" w:type="dxa"/>
          </w:tcPr>
          <w:p w14:paraId="516FCEC3"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40% </w:t>
            </w:r>
          </w:p>
        </w:tc>
      </w:tr>
      <w:tr w:rsidR="001F60C4" w:rsidRPr="00A9291F" w14:paraId="62143F79" w14:textId="77777777" w:rsidTr="00E12991">
        <w:tc>
          <w:tcPr>
            <w:tcW w:w="2340" w:type="dxa"/>
          </w:tcPr>
          <w:p w14:paraId="68363325"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025503B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Biología </w:t>
            </w:r>
          </w:p>
        </w:tc>
        <w:tc>
          <w:tcPr>
            <w:tcW w:w="2340" w:type="dxa"/>
          </w:tcPr>
          <w:p w14:paraId="127D0F5A"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40% </w:t>
            </w:r>
          </w:p>
        </w:tc>
        <w:tc>
          <w:tcPr>
            <w:tcW w:w="2340" w:type="dxa"/>
          </w:tcPr>
          <w:p w14:paraId="62C2B12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20% </w:t>
            </w:r>
          </w:p>
        </w:tc>
      </w:tr>
      <w:tr w:rsidR="001F60C4" w:rsidRPr="00A9291F" w14:paraId="060F50B5" w14:textId="77777777" w:rsidTr="00E12991">
        <w:tc>
          <w:tcPr>
            <w:tcW w:w="2340" w:type="dxa"/>
          </w:tcPr>
          <w:p w14:paraId="3DD3F84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Tecnología e Informática </w:t>
            </w:r>
          </w:p>
        </w:tc>
        <w:tc>
          <w:tcPr>
            <w:tcW w:w="2340" w:type="dxa"/>
          </w:tcPr>
          <w:p w14:paraId="07E85DD0"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Tecnología e Informática </w:t>
            </w:r>
          </w:p>
        </w:tc>
        <w:tc>
          <w:tcPr>
            <w:tcW w:w="2340" w:type="dxa"/>
          </w:tcPr>
          <w:p w14:paraId="7863B9D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70% </w:t>
            </w:r>
          </w:p>
        </w:tc>
        <w:tc>
          <w:tcPr>
            <w:tcW w:w="2340" w:type="dxa"/>
          </w:tcPr>
          <w:p w14:paraId="24DE7A87"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100% </w:t>
            </w:r>
          </w:p>
        </w:tc>
      </w:tr>
      <w:tr w:rsidR="001F60C4" w:rsidRPr="00A9291F" w14:paraId="628ACFEC" w14:textId="77777777" w:rsidTr="00E12991">
        <w:tc>
          <w:tcPr>
            <w:tcW w:w="2340" w:type="dxa"/>
          </w:tcPr>
          <w:p w14:paraId="1497E40F"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2214BEA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Emprendimiento </w:t>
            </w:r>
          </w:p>
        </w:tc>
        <w:tc>
          <w:tcPr>
            <w:tcW w:w="2340" w:type="dxa"/>
          </w:tcPr>
          <w:p w14:paraId="10E41200"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30% </w:t>
            </w:r>
          </w:p>
        </w:tc>
        <w:tc>
          <w:tcPr>
            <w:tcW w:w="2340" w:type="dxa"/>
          </w:tcPr>
          <w:p w14:paraId="189335F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N/A </w:t>
            </w:r>
          </w:p>
        </w:tc>
      </w:tr>
    </w:tbl>
    <w:p w14:paraId="0257869A"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p w14:paraId="72D36AB4"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Cada una de las áreas y asignaturas debe establecer en el plan de estudios los indicadores para evaluar el desempeño de los estudiantes, de acuerdo con los estándares, competencias y lineamientos del Ministerio de Educación Nacional. </w:t>
      </w:r>
    </w:p>
    <w:p w14:paraId="33B17467"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p w14:paraId="39CB6B4F"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lastRenderedPageBreak/>
        <w:t xml:space="preserve">EVALUACIÓN FINAL DEL ÁREA Y SUS ASIGNATURAS </w:t>
      </w:r>
    </w:p>
    <w:p w14:paraId="4BE09203"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La evaluación final del área se realizará de manera cualitativa de acuerdo a la escala nacional. Los educadores podrán evaluar el desempeño de los estudiantes que no alcancen el nivel básico y asignar una nueva valoración de acuerdo con sus conocimientos, sus habilidades y actitudes en el aula. La valoración final se realizará por áreas y no por asignaturas.  </w:t>
      </w:r>
    </w:p>
    <w:p w14:paraId="014E4E8B"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p w14:paraId="3427C89E"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ESTRATEGIAS PARA LA CARACTERIZACIÓN DE LA POBLACIÓN ESCOLAR </w:t>
      </w:r>
    </w:p>
    <w:p w14:paraId="75482FFC"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Antes de la séptima semana se aplicará a cada grupo una encuesta institucional para identificar, características personales, intereses estilos y ritmos de aprendizaje con el fin de determinar estrategias pedagógicas en las áreas y asignaturas durante el año escolar. Esta información será un insumo para para la evaluación diagnóstica de los docentes en las áreas o asignaturas.  La encuesta será diseñada por el Consejo Académico y deberá ser respondida por el estudiante con el acompañamiento de padre de familia o acudiente. </w:t>
      </w:r>
    </w:p>
    <w:p w14:paraId="6D65D30A"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Adicionalmente los docentes de cada grado y área deben realizar empalmes durante la primera semana del año escolar para recoger y compartir información pertinente para iniciar el proceso formativo de los estudiantes.  </w:t>
      </w:r>
    </w:p>
    <w:p w14:paraId="765E0BDC"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El coordinador académico será el responsable de informar a los directores de grupo sobre las condiciones de los estudiantes los estudiantes que ingresan durante el año escolar.  </w:t>
      </w:r>
    </w:p>
    <w:p w14:paraId="10F9E00D"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La metodología de los educadores debe ser dinámica y flexible de acuerdo con los ritmos y estilos de aprendizaje de los estudiantes en el aula. Este nivel de flexibilización curricular se debe evidenciar en el plan de aula teniendo en cuenta los criterios para el Diseño Universal del Aprendizaje. Los planes de área deberán integrar la mayor cantidad posible de estilos de aprendizaje para atender las necesidades de los estudiantes. </w:t>
      </w:r>
      <w:r w:rsidRPr="00A9291F">
        <w:rPr>
          <w:rFonts w:ascii="Times New Roman" w:eastAsia="Arial" w:hAnsi="Times New Roman" w:cs="Times New Roman"/>
          <w:i/>
          <w:iCs/>
          <w:color w:val="000000" w:themeColor="text1"/>
          <w:sz w:val="24"/>
          <w:szCs w:val="24"/>
        </w:rPr>
        <w:t xml:space="preserve"> </w:t>
      </w:r>
    </w:p>
    <w:p w14:paraId="5D150034"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Cada área o asignatura construirá indicadores de desempeño que den cuenta del desarrollo de las competencias en los estudiantes. Su valoración se hará con base en la escala institucional y su equivalente en la escala nacional.  </w:t>
      </w:r>
    </w:p>
    <w:p w14:paraId="09B5AE8D" w14:textId="77777777" w:rsidR="001F60C4" w:rsidRDefault="001F60C4" w:rsidP="001F60C4">
      <w:pPr>
        <w:spacing w:line="360" w:lineRule="auto"/>
        <w:jc w:val="both"/>
        <w:rPr>
          <w:rFonts w:ascii="Times New Roman" w:eastAsia="Arial" w:hAnsi="Times New Roman" w:cs="Times New Roman"/>
          <w:b/>
          <w:bCs/>
          <w:color w:val="000000" w:themeColor="text1"/>
          <w:sz w:val="24"/>
          <w:szCs w:val="24"/>
        </w:rPr>
      </w:pPr>
      <w:r w:rsidRPr="00A9291F">
        <w:rPr>
          <w:rFonts w:ascii="Times New Roman" w:eastAsia="Arial" w:hAnsi="Times New Roman" w:cs="Times New Roman"/>
          <w:b/>
          <w:bCs/>
          <w:color w:val="000000" w:themeColor="text1"/>
          <w:sz w:val="24"/>
          <w:szCs w:val="24"/>
        </w:rPr>
        <w:lastRenderedPageBreak/>
        <w:t xml:space="preserve"> </w:t>
      </w:r>
    </w:p>
    <w:p w14:paraId="19F5FAAB" w14:textId="77777777" w:rsidR="001F60C4" w:rsidRDefault="001F60C4" w:rsidP="001F60C4">
      <w:pPr>
        <w:spacing w:line="360" w:lineRule="auto"/>
        <w:jc w:val="both"/>
        <w:rPr>
          <w:rFonts w:ascii="Times New Roman" w:eastAsia="Arial" w:hAnsi="Times New Roman" w:cs="Times New Roman"/>
          <w:b/>
          <w:bCs/>
          <w:color w:val="000000" w:themeColor="text1"/>
          <w:sz w:val="24"/>
          <w:szCs w:val="24"/>
        </w:rPr>
      </w:pPr>
    </w:p>
    <w:p w14:paraId="0C9E2261" w14:textId="77777777" w:rsidR="001F60C4" w:rsidRDefault="001F60C4" w:rsidP="001F60C4">
      <w:pPr>
        <w:spacing w:line="360" w:lineRule="auto"/>
        <w:jc w:val="both"/>
        <w:rPr>
          <w:rFonts w:ascii="Times New Roman" w:eastAsia="Arial" w:hAnsi="Times New Roman" w:cs="Times New Roman"/>
          <w:b/>
          <w:bCs/>
          <w:color w:val="000000" w:themeColor="text1"/>
          <w:sz w:val="24"/>
          <w:szCs w:val="24"/>
        </w:rPr>
      </w:pPr>
    </w:p>
    <w:p w14:paraId="299995D1" w14:textId="77777777" w:rsidR="001F60C4" w:rsidRPr="00A9291F" w:rsidRDefault="001F60C4" w:rsidP="001F60C4">
      <w:pPr>
        <w:spacing w:line="360" w:lineRule="auto"/>
        <w:jc w:val="both"/>
        <w:rPr>
          <w:rFonts w:ascii="Times New Roman" w:hAnsi="Times New Roman" w:cs="Times New Roman"/>
          <w:sz w:val="24"/>
          <w:szCs w:val="24"/>
        </w:rPr>
      </w:pPr>
    </w:p>
    <w:p w14:paraId="04153DB5"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 </w:t>
      </w:r>
    </w:p>
    <w:p w14:paraId="3DED06DF"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ESTRATEGIAS PARA LA EVALUACIÓN INTEGRAL </w:t>
      </w:r>
    </w:p>
    <w:p w14:paraId="492D62BE"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Entendemos la formación integral como el proceso continuo, permanente y participativo que busca desarrollar armónica y coherentemente todas y cada una de las dimensiones del ser humano (ética, espiritual, cognitiva, afectiva, comunicativa, estética, corporal, y socio-política), a fin de lograr su realización plena en la sociedad (Universidad Católica de Córdoba, 2008).  </w:t>
      </w:r>
    </w:p>
    <w:p w14:paraId="6D31E2AB"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En nuestra institución la evaluación será integral y utilizará las siguientes estrategias: </w:t>
      </w:r>
    </w:p>
    <w:p w14:paraId="2DD1BD8C"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Heteroevaluación: Es la evaluación que hace una persona sobre el desempeño de otra, de manera unilateral. La evaluación se hará por competencias. Esto significa que es necesario evaluar el ser, el saber, el saber hacer y convivir del estudiante. Para esto, los docentes en cada período construirán indicadores que den cuenta del desempeño de los estudiantes en las competencias generales, específicas, ciudadanas y laborales. </w:t>
      </w:r>
    </w:p>
    <w:p w14:paraId="62616E69"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Los estudiantes deben conocer los indicadores al iniciar cada período, como también deben tener claro cuáles son las reglas de juego para la evaluación de su aprendizaje. </w:t>
      </w:r>
    </w:p>
    <w:p w14:paraId="4ED5A815"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Cada área deberá seleccionar como mínimo un indicador para el aspecto cognitivo, uno para lo procedimental y uno para lo actitudinal. </w:t>
      </w:r>
    </w:p>
    <w:p w14:paraId="759E03B8"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La heteroevaluación tiene dos componentes que buscan dar cuenta del nivel de logro de las competencias:  </w:t>
      </w:r>
    </w:p>
    <w:p w14:paraId="4A019EBB" w14:textId="77777777" w:rsidR="001F60C4" w:rsidRPr="00A9291F" w:rsidRDefault="001F60C4" w:rsidP="001F60C4">
      <w:pPr>
        <w:pStyle w:val="Prrafodelista"/>
        <w:numPr>
          <w:ilvl w:val="0"/>
          <w:numId w:val="36"/>
        </w:numPr>
        <w:spacing w:line="360" w:lineRule="auto"/>
        <w:ind w:left="714" w:hanging="357"/>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lastRenderedPageBreak/>
        <w:t xml:space="preserve">Seguimiento académico: Para esto los docentes, además de las estrategias establecidas en el Sistema Institución harán uso de recursos pedagógicos para el aprendizaje colaborativo: Formulación y resolución de problema, estudio de casos contextuales, proyectos transversales, investigación en el aula, entre otras. El seguimiento tiene un valor del 60%.  </w:t>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 </w:t>
      </w:r>
    </w:p>
    <w:p w14:paraId="3B33538F" w14:textId="77777777" w:rsidR="001F60C4" w:rsidRPr="00A9291F" w:rsidRDefault="001F60C4" w:rsidP="001F60C4">
      <w:pPr>
        <w:pStyle w:val="Prrafodelista"/>
        <w:numPr>
          <w:ilvl w:val="0"/>
          <w:numId w:val="36"/>
        </w:numPr>
        <w:spacing w:line="360" w:lineRule="auto"/>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Prueba de competencia o trabajo de campo: Las pruebas tienen como propósito valorar el nivel de desempeño de los estudiantes en cada una de las áreas y sus competencias; pretenden preparar a los estudiantes para las pruebas SABER. Serán diseñadas por los docentes y tendrán entre 10 y 20 preguntas, dependiendo de la intensidad horaria y el nivel de escolaridad. Serán aplicadas a los estudiantes durante tres días. El trabajo de campo tiene como propósito evidenciar el desarrollo integrado de las competencias previstas en las áreas. Esta actividad de evaluación tendrá un valor del 20%.   </w:t>
      </w:r>
      <w:r w:rsidRPr="00A9291F">
        <w:rPr>
          <w:rFonts w:ascii="Times New Roman" w:hAnsi="Times New Roman" w:cs="Times New Roman"/>
          <w:sz w:val="24"/>
          <w:szCs w:val="24"/>
        </w:rPr>
        <w:br/>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Estos trabajos deben ser planificados e informar al estudiante sobre las pautas para su desarrollo.  Los estudiantes que no presenten la prueba de competencias o los trabajos de campo sin justificación válida tendrán una valoración de cero. Esta situación será   notificada al acudiente mediante comunicación escrita con el fin de confirmar el motivo por el cual el estudiante no presentó las actividades de evaluación y establecer las estrategias</w:t>
      </w:r>
      <w:r>
        <w:rPr>
          <w:rFonts w:ascii="Times New Roman" w:eastAsia="Times New Roman" w:hAnsi="Times New Roman" w:cs="Times New Roman"/>
          <w:sz w:val="24"/>
          <w:szCs w:val="24"/>
        </w:rPr>
        <w:t xml:space="preserve"> </w:t>
      </w:r>
      <w:r w:rsidRPr="00A9291F">
        <w:rPr>
          <w:rFonts w:ascii="Times New Roman" w:eastAsia="Times New Roman" w:hAnsi="Times New Roman" w:cs="Times New Roman"/>
          <w:sz w:val="24"/>
          <w:szCs w:val="24"/>
        </w:rPr>
        <w:t xml:space="preserve">de mejoramiento.  </w:t>
      </w:r>
      <w:r w:rsidRPr="00A9291F">
        <w:rPr>
          <w:rFonts w:ascii="Times New Roman" w:hAnsi="Times New Roman" w:cs="Times New Roman"/>
          <w:sz w:val="24"/>
          <w:szCs w:val="24"/>
        </w:rPr>
        <w:br/>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Coevaluación: Es la evaluación entre pares o iguales, donde los roles se intercambian entre evaluadores y evaluados alternativamente (Toppin, 1998; Torres y Torres, 2005; Jiménez, 2006). Es la que ejercen entre sí los alumnos, donde uno evalúa a todos y todos evalúan a uno, (Borrego, 2005, cit. en Tamayo, 2011), por lo que todos son sujeto y objeto de evaluación, haciendo a los alumnos ser conscientes de los propios logros y de los aprendizajes. Este proceso tendrá un valor del 10%. El Consejo Académico determinará el procedimiento y los criterios para realizar la coevaluación en el aula.  </w:t>
      </w:r>
      <w:r w:rsidRPr="00A9291F">
        <w:rPr>
          <w:rFonts w:ascii="Times New Roman" w:hAnsi="Times New Roman" w:cs="Times New Roman"/>
          <w:sz w:val="24"/>
          <w:szCs w:val="24"/>
        </w:rPr>
        <w:br/>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Autoevaluación: Autoevaluación: Es la evaluación que cada persona realiza de sí misma. Esta es una estrategia que promueve la formación integral, en la medida que logra aumentar en los estudiantes su autoestima, despertar el sentido de responsabilidad y afianzar su autonomía. Este tipo de evaluación requiere honestidad. La autoevaluación tendrá un valor del 10% durante el período en cada área o asignatura.  </w:t>
      </w:r>
      <w:r w:rsidRPr="00A9291F">
        <w:rPr>
          <w:rFonts w:ascii="Times New Roman" w:hAnsi="Times New Roman" w:cs="Times New Roman"/>
          <w:sz w:val="24"/>
          <w:szCs w:val="24"/>
        </w:rPr>
        <w:br/>
      </w:r>
      <w:r w:rsidRPr="00A9291F">
        <w:rPr>
          <w:rFonts w:ascii="Times New Roman" w:hAnsi="Times New Roman" w:cs="Times New Roman"/>
          <w:sz w:val="24"/>
          <w:szCs w:val="24"/>
        </w:rPr>
        <w:lastRenderedPageBreak/>
        <w:br/>
      </w:r>
      <w:r w:rsidRPr="00A9291F">
        <w:rPr>
          <w:rFonts w:ascii="Times New Roman" w:eastAsia="Times New Roman" w:hAnsi="Times New Roman" w:cs="Times New Roman"/>
          <w:sz w:val="24"/>
          <w:szCs w:val="24"/>
        </w:rPr>
        <w:t xml:space="preserve">Propósitos de la autoevaluación: Se autoevalúa para fomentar la responsabilidad y autonomía en los estudiantes. También se autoevalúa para crear en los estudiantes conciencia de sus habilidades y debilidades, de tal manera que puedan reconocer la forma en que los afecta. Esto les permitirá manejar sus emociones en forma eficiente y tomar decisiones de acuerdo con valores y normas, y actuar positivamente frente a los obstáculos que se les presenten.  </w:t>
      </w:r>
      <w:r w:rsidRPr="00A9291F">
        <w:rPr>
          <w:rFonts w:ascii="Times New Roman" w:hAnsi="Times New Roman" w:cs="Times New Roman"/>
          <w:sz w:val="24"/>
          <w:szCs w:val="24"/>
        </w:rPr>
        <w:br/>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 Herramientas para la autoevaluación: La autoevaluación se realizará, según la escala de valoración institucional, con base en los siguientes indicadores de desempeño:  </w:t>
      </w:r>
      <w:r w:rsidRPr="00A9291F">
        <w:rPr>
          <w:rFonts w:ascii="Times New Roman" w:hAnsi="Times New Roman" w:cs="Times New Roman"/>
          <w:sz w:val="24"/>
          <w:szCs w:val="24"/>
        </w:rPr>
        <w:br/>
      </w:r>
      <w:r w:rsidRPr="00A9291F">
        <w:rPr>
          <w:rFonts w:ascii="Times New Roman" w:eastAsia="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1872"/>
        <w:gridCol w:w="1872"/>
        <w:gridCol w:w="1872"/>
        <w:gridCol w:w="1872"/>
        <w:gridCol w:w="1872"/>
      </w:tblGrid>
      <w:tr w:rsidR="001F60C4" w:rsidRPr="00A9291F" w14:paraId="1B4DD501" w14:textId="77777777" w:rsidTr="00E12991">
        <w:tc>
          <w:tcPr>
            <w:tcW w:w="1872" w:type="dxa"/>
          </w:tcPr>
          <w:p w14:paraId="3B1976C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Indicadores de desempeño </w:t>
            </w:r>
          </w:p>
        </w:tc>
        <w:tc>
          <w:tcPr>
            <w:tcW w:w="1872" w:type="dxa"/>
          </w:tcPr>
          <w:p w14:paraId="5AEF9F37"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Período </w:t>
            </w:r>
          </w:p>
        </w:tc>
        <w:tc>
          <w:tcPr>
            <w:tcW w:w="1872" w:type="dxa"/>
          </w:tcPr>
          <w:p w14:paraId="35BBEDC7" w14:textId="77777777" w:rsidR="001F60C4" w:rsidRPr="00A9291F" w:rsidRDefault="001F60C4" w:rsidP="00E12991">
            <w:pPr>
              <w:spacing w:line="360" w:lineRule="auto"/>
              <w:rPr>
                <w:rFonts w:ascii="Times New Roman" w:hAnsi="Times New Roman" w:cs="Times New Roman"/>
                <w:sz w:val="24"/>
                <w:szCs w:val="24"/>
              </w:rPr>
            </w:pPr>
          </w:p>
        </w:tc>
        <w:tc>
          <w:tcPr>
            <w:tcW w:w="1872" w:type="dxa"/>
          </w:tcPr>
          <w:p w14:paraId="059DBB3F" w14:textId="77777777" w:rsidR="001F60C4" w:rsidRPr="00A9291F" w:rsidRDefault="001F60C4" w:rsidP="00E12991">
            <w:pPr>
              <w:spacing w:line="360" w:lineRule="auto"/>
              <w:rPr>
                <w:rFonts w:ascii="Times New Roman" w:hAnsi="Times New Roman" w:cs="Times New Roman"/>
                <w:sz w:val="24"/>
                <w:szCs w:val="24"/>
              </w:rPr>
            </w:pPr>
          </w:p>
        </w:tc>
        <w:tc>
          <w:tcPr>
            <w:tcW w:w="1872" w:type="dxa"/>
          </w:tcPr>
          <w:p w14:paraId="0F250C19" w14:textId="77777777" w:rsidR="001F60C4" w:rsidRPr="00A9291F" w:rsidRDefault="001F60C4" w:rsidP="00E12991">
            <w:pPr>
              <w:spacing w:line="360" w:lineRule="auto"/>
              <w:rPr>
                <w:rFonts w:ascii="Times New Roman" w:hAnsi="Times New Roman" w:cs="Times New Roman"/>
                <w:sz w:val="24"/>
                <w:szCs w:val="24"/>
              </w:rPr>
            </w:pPr>
          </w:p>
        </w:tc>
      </w:tr>
      <w:tr w:rsidR="001F60C4" w:rsidRPr="00A9291F" w14:paraId="2B83F17F" w14:textId="77777777" w:rsidTr="00E12991">
        <w:tc>
          <w:tcPr>
            <w:tcW w:w="1872" w:type="dxa"/>
          </w:tcPr>
          <w:p w14:paraId="13F14A81" w14:textId="77777777" w:rsidR="001F60C4" w:rsidRPr="00A9291F" w:rsidRDefault="001F60C4" w:rsidP="00E12991">
            <w:pPr>
              <w:spacing w:line="360" w:lineRule="auto"/>
              <w:rPr>
                <w:rFonts w:ascii="Times New Roman" w:hAnsi="Times New Roman" w:cs="Times New Roman"/>
                <w:sz w:val="24"/>
                <w:szCs w:val="24"/>
              </w:rPr>
            </w:pPr>
          </w:p>
        </w:tc>
        <w:tc>
          <w:tcPr>
            <w:tcW w:w="1872" w:type="dxa"/>
          </w:tcPr>
          <w:p w14:paraId="2AC3E0C0"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872" w:type="dxa"/>
          </w:tcPr>
          <w:p w14:paraId="3791EDD5"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 </w:t>
            </w:r>
          </w:p>
        </w:tc>
        <w:tc>
          <w:tcPr>
            <w:tcW w:w="1872" w:type="dxa"/>
          </w:tcPr>
          <w:p w14:paraId="745DD42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 </w:t>
            </w:r>
          </w:p>
        </w:tc>
        <w:tc>
          <w:tcPr>
            <w:tcW w:w="1872" w:type="dxa"/>
          </w:tcPr>
          <w:p w14:paraId="4EA1AD58"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 </w:t>
            </w:r>
          </w:p>
        </w:tc>
      </w:tr>
      <w:tr w:rsidR="001F60C4" w:rsidRPr="00A9291F" w14:paraId="1CB6CD04" w14:textId="77777777" w:rsidTr="00E12991">
        <w:tc>
          <w:tcPr>
            <w:tcW w:w="1872" w:type="dxa"/>
          </w:tcPr>
          <w:p w14:paraId="7FD4578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¿Participo activamente en clase? </w:t>
            </w:r>
          </w:p>
        </w:tc>
        <w:tc>
          <w:tcPr>
            <w:tcW w:w="1872" w:type="dxa"/>
          </w:tcPr>
          <w:p w14:paraId="102E86F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3FCC97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3C986E3"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5489633"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5059ABCF" w14:textId="77777777" w:rsidTr="00E12991">
        <w:tc>
          <w:tcPr>
            <w:tcW w:w="1872" w:type="dxa"/>
          </w:tcPr>
          <w:p w14:paraId="2BE3C58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 ¿Desarrollo adecuadamente las actividades en las clases? </w:t>
            </w:r>
          </w:p>
        </w:tc>
        <w:tc>
          <w:tcPr>
            <w:tcW w:w="1872" w:type="dxa"/>
          </w:tcPr>
          <w:p w14:paraId="5C1EADC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FFD994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5EEE783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D87732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6E46A511" w14:textId="77777777" w:rsidTr="00E12991">
        <w:tc>
          <w:tcPr>
            <w:tcW w:w="1872" w:type="dxa"/>
          </w:tcPr>
          <w:p w14:paraId="1B20FBCB"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 ¿Presento los trabajos a tiempo, completos, con </w:t>
            </w:r>
            <w:r w:rsidRPr="00A9291F">
              <w:rPr>
                <w:rFonts w:ascii="Times New Roman" w:eastAsia="Arial" w:hAnsi="Times New Roman" w:cs="Times New Roman"/>
                <w:color w:val="000000" w:themeColor="text1"/>
                <w:sz w:val="24"/>
                <w:szCs w:val="24"/>
              </w:rPr>
              <w:lastRenderedPageBreak/>
              <w:t xml:space="preserve">calidad y el momento indicado? </w:t>
            </w:r>
          </w:p>
        </w:tc>
        <w:tc>
          <w:tcPr>
            <w:tcW w:w="1872" w:type="dxa"/>
          </w:tcPr>
          <w:p w14:paraId="5B685B2F"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 </w:t>
            </w:r>
          </w:p>
        </w:tc>
        <w:tc>
          <w:tcPr>
            <w:tcW w:w="1872" w:type="dxa"/>
          </w:tcPr>
          <w:p w14:paraId="4D7EFC0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B969BB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BE07DC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11D7841D" w14:textId="77777777" w:rsidTr="00E12991">
        <w:tc>
          <w:tcPr>
            <w:tcW w:w="1872" w:type="dxa"/>
          </w:tcPr>
          <w:p w14:paraId="2737729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 ¿Me desatraso de las actividades cuando falto a clases? </w:t>
            </w:r>
          </w:p>
        </w:tc>
        <w:tc>
          <w:tcPr>
            <w:tcW w:w="1872" w:type="dxa"/>
          </w:tcPr>
          <w:p w14:paraId="1533D69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0BCEAA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A82C32F"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586DCF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1E628853" w14:textId="77777777" w:rsidTr="00E12991">
        <w:tc>
          <w:tcPr>
            <w:tcW w:w="1872" w:type="dxa"/>
          </w:tcPr>
          <w:p w14:paraId="13F40F9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5. ¿Soy organizado(a) en el trabajo y hago lo que me corresponde en cada momento? </w:t>
            </w:r>
          </w:p>
        </w:tc>
        <w:tc>
          <w:tcPr>
            <w:tcW w:w="1872" w:type="dxa"/>
          </w:tcPr>
          <w:p w14:paraId="150729DD"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EDDCF7D"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2E6DBDD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31882E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65DAEEC6" w14:textId="77777777" w:rsidTr="00E12991">
        <w:tc>
          <w:tcPr>
            <w:tcW w:w="1872" w:type="dxa"/>
          </w:tcPr>
          <w:p w14:paraId="451498A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6. ¿Traigo los implementos de trabajo que se requieren para las clases? </w:t>
            </w:r>
          </w:p>
        </w:tc>
        <w:tc>
          <w:tcPr>
            <w:tcW w:w="1872" w:type="dxa"/>
          </w:tcPr>
          <w:p w14:paraId="42319AA8"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4070443"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C3B410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283A765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01E713B8" w14:textId="77777777" w:rsidTr="00E12991">
        <w:tc>
          <w:tcPr>
            <w:tcW w:w="1872" w:type="dxa"/>
          </w:tcPr>
          <w:p w14:paraId="1B0715D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7. ¿Escucho con atención y buena disposición </w:t>
            </w:r>
            <w:r w:rsidRPr="00A9291F">
              <w:rPr>
                <w:rFonts w:ascii="Times New Roman" w:eastAsia="Arial" w:hAnsi="Times New Roman" w:cs="Times New Roman"/>
                <w:color w:val="000000" w:themeColor="text1"/>
                <w:sz w:val="24"/>
                <w:szCs w:val="24"/>
              </w:rPr>
              <w:lastRenderedPageBreak/>
              <w:t xml:space="preserve">durante las clases? </w:t>
            </w:r>
          </w:p>
        </w:tc>
        <w:tc>
          <w:tcPr>
            <w:tcW w:w="1872" w:type="dxa"/>
          </w:tcPr>
          <w:p w14:paraId="79DDD93B"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 </w:t>
            </w:r>
          </w:p>
        </w:tc>
        <w:tc>
          <w:tcPr>
            <w:tcW w:w="1872" w:type="dxa"/>
          </w:tcPr>
          <w:p w14:paraId="4EE39D8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D1E151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561BC1CF"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537D2447" w14:textId="77777777" w:rsidTr="00E12991">
        <w:tc>
          <w:tcPr>
            <w:tcW w:w="1872" w:type="dxa"/>
          </w:tcPr>
          <w:p w14:paraId="18EC347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8. ¿Tengo buenos hábitos de estudio? </w:t>
            </w:r>
          </w:p>
        </w:tc>
        <w:tc>
          <w:tcPr>
            <w:tcW w:w="1872" w:type="dxa"/>
          </w:tcPr>
          <w:p w14:paraId="38A4882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B090EE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58C69C3"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6C2352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426975BA" w14:textId="77777777" w:rsidTr="00E12991">
        <w:tc>
          <w:tcPr>
            <w:tcW w:w="1872" w:type="dxa"/>
          </w:tcPr>
          <w:p w14:paraId="02E5AA3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9. ¿Soy puntual para ingresar al colegio y al aula? </w:t>
            </w:r>
          </w:p>
        </w:tc>
        <w:tc>
          <w:tcPr>
            <w:tcW w:w="1872" w:type="dxa"/>
          </w:tcPr>
          <w:p w14:paraId="3FBF9B1B"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4AE2B3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8BC7D4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21ECB4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1D4B89C4" w14:textId="77777777" w:rsidTr="00E12991">
        <w:tc>
          <w:tcPr>
            <w:tcW w:w="1872" w:type="dxa"/>
          </w:tcPr>
          <w:p w14:paraId="62D641F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10. ¿Presento excusas en el tiempo indicado cuando falto a clase? </w:t>
            </w:r>
          </w:p>
        </w:tc>
        <w:tc>
          <w:tcPr>
            <w:tcW w:w="1872" w:type="dxa"/>
          </w:tcPr>
          <w:p w14:paraId="50ADF2C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C46B54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FA50C2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9CF35B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308BB7F5" w14:textId="77777777" w:rsidTr="00E12991">
        <w:tc>
          <w:tcPr>
            <w:tcW w:w="1872" w:type="dxa"/>
          </w:tcPr>
          <w:p w14:paraId="75F0DC2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11. ¿Me esfuerzo por mejorar mi desempeño académico? </w:t>
            </w:r>
          </w:p>
        </w:tc>
        <w:tc>
          <w:tcPr>
            <w:tcW w:w="1872" w:type="dxa"/>
          </w:tcPr>
          <w:p w14:paraId="343B782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87C2C14"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EB3EDE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57BAB3A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32D3C1D8" w14:textId="77777777" w:rsidTr="00E12991">
        <w:tc>
          <w:tcPr>
            <w:tcW w:w="1872" w:type="dxa"/>
          </w:tcPr>
          <w:p w14:paraId="7B1D101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12. ¿Demuestro respeto por mí mismo y por los demás? </w:t>
            </w:r>
          </w:p>
        </w:tc>
        <w:tc>
          <w:tcPr>
            <w:tcW w:w="1872" w:type="dxa"/>
          </w:tcPr>
          <w:p w14:paraId="250007C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D36E55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E07F24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1E53FF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03D45630" w14:textId="77777777" w:rsidTr="00E12991">
        <w:tc>
          <w:tcPr>
            <w:tcW w:w="1872" w:type="dxa"/>
          </w:tcPr>
          <w:p w14:paraId="00C05084"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13. ¿Cuido el medio ambiente y los recursos del colegio? </w:t>
            </w:r>
          </w:p>
        </w:tc>
        <w:tc>
          <w:tcPr>
            <w:tcW w:w="1872" w:type="dxa"/>
          </w:tcPr>
          <w:p w14:paraId="6CDD91A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B2961E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D9D9CC8"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294718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300FE321" w14:textId="77777777" w:rsidTr="00E12991">
        <w:tc>
          <w:tcPr>
            <w:tcW w:w="1872" w:type="dxa"/>
          </w:tcPr>
          <w:p w14:paraId="03FB128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14. ¿Respeto los acuerdos para la sana convivencia en el aula y en la institución educativa? </w:t>
            </w:r>
          </w:p>
        </w:tc>
        <w:tc>
          <w:tcPr>
            <w:tcW w:w="1872" w:type="dxa"/>
          </w:tcPr>
          <w:p w14:paraId="5201B90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2723228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9F11DC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020FB7E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084052B7" w14:textId="77777777" w:rsidTr="00E12991">
        <w:tc>
          <w:tcPr>
            <w:tcW w:w="1872" w:type="dxa"/>
          </w:tcPr>
          <w:p w14:paraId="6C892F45"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15. ¿Soy honesto y coherente con lo que digo y hago? </w:t>
            </w:r>
          </w:p>
        </w:tc>
        <w:tc>
          <w:tcPr>
            <w:tcW w:w="1872" w:type="dxa"/>
          </w:tcPr>
          <w:p w14:paraId="65E7697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79C50C28"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770614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D4FC4D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254FE6EB" w14:textId="77777777" w:rsidTr="00E12991">
        <w:tc>
          <w:tcPr>
            <w:tcW w:w="1872" w:type="dxa"/>
          </w:tcPr>
          <w:p w14:paraId="26B1F6B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16. ¿Comprendo y respeto las diferencias? </w:t>
            </w:r>
          </w:p>
        </w:tc>
        <w:tc>
          <w:tcPr>
            <w:tcW w:w="1872" w:type="dxa"/>
          </w:tcPr>
          <w:p w14:paraId="1451D7B1"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22CC70A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80A77DC"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4A4E77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10B26C97" w14:textId="77777777" w:rsidTr="00E12991">
        <w:tc>
          <w:tcPr>
            <w:tcW w:w="1872" w:type="dxa"/>
          </w:tcPr>
          <w:p w14:paraId="055A8B6F"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17. ¿Resuelvo pacíficamente los conflictos? </w:t>
            </w:r>
          </w:p>
        </w:tc>
        <w:tc>
          <w:tcPr>
            <w:tcW w:w="1872" w:type="dxa"/>
          </w:tcPr>
          <w:p w14:paraId="7DA3CE6D"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0333924"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823D234"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143CA3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60DC8231" w14:textId="77777777" w:rsidTr="00E12991">
        <w:tc>
          <w:tcPr>
            <w:tcW w:w="1872" w:type="dxa"/>
          </w:tcPr>
          <w:p w14:paraId="27FC9BF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18. ¿Soy creativo(a) en mis trabajos? </w:t>
            </w:r>
          </w:p>
        </w:tc>
        <w:tc>
          <w:tcPr>
            <w:tcW w:w="1872" w:type="dxa"/>
          </w:tcPr>
          <w:p w14:paraId="20F76A82"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EBDBDA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02204B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41ABD4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2FEDAAD0" w14:textId="77777777" w:rsidTr="00E12991">
        <w:tc>
          <w:tcPr>
            <w:tcW w:w="1872" w:type="dxa"/>
          </w:tcPr>
          <w:p w14:paraId="067B887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19. ¿Reconozco y controlo mis emociones? </w:t>
            </w:r>
          </w:p>
        </w:tc>
        <w:tc>
          <w:tcPr>
            <w:tcW w:w="1872" w:type="dxa"/>
          </w:tcPr>
          <w:p w14:paraId="4C2FF276"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675648B"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09F13DE"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31CA10A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r w:rsidR="001F60C4" w:rsidRPr="00A9291F" w14:paraId="3AD3D95A" w14:textId="77777777" w:rsidTr="00E12991">
        <w:tc>
          <w:tcPr>
            <w:tcW w:w="1872" w:type="dxa"/>
          </w:tcPr>
          <w:p w14:paraId="4BBEC6BA"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20. ¿Soy responsable con mis trabajos escolares? </w:t>
            </w:r>
          </w:p>
        </w:tc>
        <w:tc>
          <w:tcPr>
            <w:tcW w:w="1872" w:type="dxa"/>
          </w:tcPr>
          <w:p w14:paraId="70DAAD40"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10356EBB"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6CE5C6C9"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c>
          <w:tcPr>
            <w:tcW w:w="1872" w:type="dxa"/>
          </w:tcPr>
          <w:p w14:paraId="4607F877" w14:textId="77777777" w:rsidR="001F60C4" w:rsidRPr="00A9291F" w:rsidRDefault="001F60C4" w:rsidP="00E12991">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tc>
      </w:tr>
    </w:tbl>
    <w:p w14:paraId="6C462FA7"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p w14:paraId="5B9F1154"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Los educadores de cada grado, área o asignatura podrán seleccionar de la anterior lista los indicadores de desempeño que considere necesarios para promover la autoevaluación de los estudiantes de acuerdo con el nivel y grado de escolaridad. Así mismo, el docente podrá agregar nuevos indicadores de desempeño actitudinal, siempre que sean informados previamente a los estudiantes y acudientes.  El docente deberá establecer un diálogo formativo con el estudiante y respetar los resultados del proceso de autoevaluación.  </w:t>
      </w:r>
    </w:p>
    <w:p w14:paraId="0068A081" w14:textId="77777777" w:rsidR="001F60C4" w:rsidRDefault="001F60C4" w:rsidP="001F60C4">
      <w:pPr>
        <w:spacing w:line="360" w:lineRule="auto"/>
        <w:jc w:val="both"/>
        <w:rPr>
          <w:rFonts w:ascii="Times New Roman" w:eastAsia="Arial" w:hAnsi="Times New Roman" w:cs="Times New Roman"/>
          <w:color w:val="000000" w:themeColor="text1"/>
          <w:sz w:val="24"/>
          <w:szCs w:val="24"/>
        </w:rPr>
      </w:pPr>
      <w:r w:rsidRPr="00A9291F">
        <w:rPr>
          <w:rFonts w:ascii="Times New Roman" w:eastAsia="Arial" w:hAnsi="Times New Roman" w:cs="Times New Roman"/>
          <w:color w:val="000000" w:themeColor="text1"/>
          <w:sz w:val="24"/>
          <w:szCs w:val="24"/>
        </w:rPr>
        <w:t xml:space="preserve"> </w:t>
      </w:r>
    </w:p>
    <w:p w14:paraId="48E2384C"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Uso de resultados de la autoevaluación:</w:t>
      </w:r>
      <w:r w:rsidRPr="00A9291F">
        <w:rPr>
          <w:rFonts w:ascii="Times New Roman" w:eastAsia="Arial" w:hAnsi="Times New Roman" w:cs="Times New Roman"/>
          <w:color w:val="000000" w:themeColor="text1"/>
          <w:sz w:val="24"/>
          <w:szCs w:val="24"/>
        </w:rPr>
        <w:t xml:space="preserve"> Los resultados de la autoevaluación deben ser utilizados para retroalimentar el proceso formativo de los estudiantes a nivel individual o colectivo. También sirven para informar al padre de familia del estado de autoformación del estudiante y determinar compromisos y apoyo por parte de la familia. En caso de detectarse alguna situación particular, el docente deberá reportarla a coordinación de convivencia para determinar un plan de apoyo específico para ese estudiante.</w:t>
      </w:r>
      <w:r w:rsidRPr="00A9291F">
        <w:rPr>
          <w:rFonts w:ascii="Times New Roman" w:eastAsia="Arial" w:hAnsi="Times New Roman" w:cs="Times New Roman"/>
          <w:b/>
          <w:bCs/>
          <w:color w:val="000000" w:themeColor="text1"/>
          <w:sz w:val="24"/>
          <w:szCs w:val="24"/>
        </w:rPr>
        <w:t xml:space="preserve"> </w:t>
      </w:r>
    </w:p>
    <w:tbl>
      <w:tblPr>
        <w:tblStyle w:val="Tablaconcuadrcula"/>
        <w:tblW w:w="9360" w:type="dxa"/>
        <w:tblLayout w:type="fixed"/>
        <w:tblLook w:val="04A0" w:firstRow="1" w:lastRow="0" w:firstColumn="1" w:lastColumn="0" w:noHBand="0" w:noVBand="1"/>
      </w:tblPr>
      <w:tblGrid>
        <w:gridCol w:w="2340"/>
        <w:gridCol w:w="2340"/>
        <w:gridCol w:w="2340"/>
        <w:gridCol w:w="2340"/>
      </w:tblGrid>
      <w:tr w:rsidR="001F60C4" w:rsidRPr="00A9291F" w14:paraId="24CF038D" w14:textId="77777777" w:rsidTr="00E12991">
        <w:tc>
          <w:tcPr>
            <w:tcW w:w="2340" w:type="dxa"/>
          </w:tcPr>
          <w:p w14:paraId="2996A7B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lastRenderedPageBreak/>
              <w:t xml:space="preserve"> Heteroevaluación </w:t>
            </w:r>
          </w:p>
        </w:tc>
        <w:tc>
          <w:tcPr>
            <w:tcW w:w="2340" w:type="dxa"/>
          </w:tcPr>
          <w:p w14:paraId="13AD9D48"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06779FA9"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Coevaluación </w:t>
            </w:r>
          </w:p>
        </w:tc>
        <w:tc>
          <w:tcPr>
            <w:tcW w:w="2340" w:type="dxa"/>
          </w:tcPr>
          <w:p w14:paraId="3634DB54"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Autoevaluación </w:t>
            </w:r>
          </w:p>
        </w:tc>
      </w:tr>
      <w:tr w:rsidR="001F60C4" w:rsidRPr="00A9291F" w14:paraId="0E54F0C9" w14:textId="77777777" w:rsidTr="00E12991">
        <w:tc>
          <w:tcPr>
            <w:tcW w:w="2340" w:type="dxa"/>
          </w:tcPr>
          <w:p w14:paraId="34C8107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Seguimiento </w:t>
            </w:r>
          </w:p>
        </w:tc>
        <w:tc>
          <w:tcPr>
            <w:tcW w:w="2340" w:type="dxa"/>
          </w:tcPr>
          <w:p w14:paraId="7A2D643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(Prueba de competencias </w:t>
            </w:r>
          </w:p>
          <w:p w14:paraId="3A69DBB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o trabajo de campo) </w:t>
            </w:r>
          </w:p>
        </w:tc>
        <w:tc>
          <w:tcPr>
            <w:tcW w:w="2340" w:type="dxa"/>
          </w:tcPr>
          <w:p w14:paraId="0A1F81A8"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10% </w:t>
            </w:r>
          </w:p>
        </w:tc>
        <w:tc>
          <w:tcPr>
            <w:tcW w:w="2340" w:type="dxa"/>
          </w:tcPr>
          <w:p w14:paraId="75BDD30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10% </w:t>
            </w:r>
          </w:p>
        </w:tc>
      </w:tr>
      <w:tr w:rsidR="001F60C4" w:rsidRPr="00A9291F" w14:paraId="64C26DA3" w14:textId="77777777" w:rsidTr="00E12991">
        <w:tc>
          <w:tcPr>
            <w:tcW w:w="2340" w:type="dxa"/>
          </w:tcPr>
          <w:p w14:paraId="6BA608A3"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60% </w:t>
            </w:r>
          </w:p>
        </w:tc>
        <w:tc>
          <w:tcPr>
            <w:tcW w:w="2340" w:type="dxa"/>
          </w:tcPr>
          <w:p w14:paraId="5BA64934"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20% </w:t>
            </w:r>
          </w:p>
        </w:tc>
        <w:tc>
          <w:tcPr>
            <w:tcW w:w="2340" w:type="dxa"/>
          </w:tcPr>
          <w:p w14:paraId="155330A0" w14:textId="77777777" w:rsidR="001F60C4" w:rsidRPr="00A9291F" w:rsidRDefault="001F60C4" w:rsidP="00E12991">
            <w:pPr>
              <w:spacing w:line="360" w:lineRule="auto"/>
              <w:rPr>
                <w:rFonts w:ascii="Times New Roman" w:hAnsi="Times New Roman" w:cs="Times New Roman"/>
                <w:sz w:val="24"/>
                <w:szCs w:val="24"/>
              </w:rPr>
            </w:pPr>
          </w:p>
        </w:tc>
        <w:tc>
          <w:tcPr>
            <w:tcW w:w="2340" w:type="dxa"/>
          </w:tcPr>
          <w:p w14:paraId="337D30B5" w14:textId="77777777" w:rsidR="001F60C4" w:rsidRPr="00A9291F" w:rsidRDefault="001F60C4" w:rsidP="00E12991">
            <w:pPr>
              <w:spacing w:line="360" w:lineRule="auto"/>
              <w:rPr>
                <w:rFonts w:ascii="Times New Roman" w:hAnsi="Times New Roman" w:cs="Times New Roman"/>
                <w:sz w:val="24"/>
                <w:szCs w:val="24"/>
              </w:rPr>
            </w:pPr>
          </w:p>
        </w:tc>
      </w:tr>
    </w:tbl>
    <w:p w14:paraId="11F4F6E9"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p>
    <w:p w14:paraId="7DB1034F"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El número de notas mínimas en cada período, de acuerdo con la intensidad horaria semanal del área o asignatura es la siguiente:  </w:t>
      </w:r>
    </w:p>
    <w:tbl>
      <w:tblPr>
        <w:tblStyle w:val="Tablaconcuadrcula"/>
        <w:tblW w:w="9360" w:type="dxa"/>
        <w:tblLayout w:type="fixed"/>
        <w:tblLook w:val="04A0" w:firstRow="1" w:lastRow="0" w:firstColumn="1" w:lastColumn="0" w:noHBand="0" w:noVBand="1"/>
      </w:tblPr>
      <w:tblGrid>
        <w:gridCol w:w="1560"/>
        <w:gridCol w:w="1560"/>
        <w:gridCol w:w="1560"/>
        <w:gridCol w:w="1560"/>
        <w:gridCol w:w="1560"/>
        <w:gridCol w:w="1560"/>
      </w:tblGrid>
      <w:tr w:rsidR="001F60C4" w:rsidRPr="00A9291F" w14:paraId="1B262125" w14:textId="77777777" w:rsidTr="00E12991">
        <w:tc>
          <w:tcPr>
            <w:tcW w:w="1560" w:type="dxa"/>
          </w:tcPr>
          <w:p w14:paraId="0AD8F686" w14:textId="77777777" w:rsidR="001F60C4" w:rsidRPr="00A9291F" w:rsidRDefault="001F60C4" w:rsidP="00E12991">
            <w:pPr>
              <w:spacing w:line="360" w:lineRule="auto"/>
              <w:ind w:left="5" w:hanging="5"/>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  </w:t>
            </w:r>
            <w:r w:rsidRPr="00A9291F">
              <w:rPr>
                <w:rFonts w:ascii="Times New Roman" w:eastAsia="Arial" w:hAnsi="Times New Roman" w:cs="Times New Roman"/>
                <w:b/>
                <w:bCs/>
                <w:color w:val="000000" w:themeColor="text1"/>
                <w:sz w:val="24"/>
                <w:szCs w:val="24"/>
              </w:rPr>
              <w:t xml:space="preserve">Intensidad horaria semanal </w:t>
            </w:r>
          </w:p>
        </w:tc>
        <w:tc>
          <w:tcPr>
            <w:tcW w:w="1560" w:type="dxa"/>
          </w:tcPr>
          <w:p w14:paraId="407619D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Seguimiento </w:t>
            </w:r>
          </w:p>
          <w:p w14:paraId="0DCB336A"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(60 %) </w:t>
            </w:r>
          </w:p>
        </w:tc>
        <w:tc>
          <w:tcPr>
            <w:tcW w:w="1560" w:type="dxa"/>
          </w:tcPr>
          <w:p w14:paraId="47803436"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Prueba de seguimiento o trabajo de </w:t>
            </w:r>
          </w:p>
          <w:p w14:paraId="1C5FD921"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campo  </w:t>
            </w:r>
          </w:p>
          <w:p w14:paraId="241994D7"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(20%) </w:t>
            </w:r>
          </w:p>
        </w:tc>
        <w:tc>
          <w:tcPr>
            <w:tcW w:w="1560" w:type="dxa"/>
          </w:tcPr>
          <w:p w14:paraId="046FCB6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Autoevaluación </w:t>
            </w:r>
          </w:p>
          <w:p w14:paraId="4FDA28D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10 % </w:t>
            </w:r>
          </w:p>
        </w:tc>
        <w:tc>
          <w:tcPr>
            <w:tcW w:w="1560" w:type="dxa"/>
          </w:tcPr>
          <w:p w14:paraId="7F5CDF4B"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 </w:t>
            </w:r>
          </w:p>
          <w:p w14:paraId="28EF4CBD"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Coevaluación </w:t>
            </w:r>
          </w:p>
          <w:p w14:paraId="7F5FB850"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10% </w:t>
            </w:r>
          </w:p>
        </w:tc>
        <w:tc>
          <w:tcPr>
            <w:tcW w:w="1560" w:type="dxa"/>
          </w:tcPr>
          <w:p w14:paraId="162EC41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Total de notas  </w:t>
            </w:r>
          </w:p>
        </w:tc>
      </w:tr>
      <w:tr w:rsidR="001F60C4" w:rsidRPr="00A9291F" w14:paraId="111A0E56" w14:textId="77777777" w:rsidTr="00E12991">
        <w:tc>
          <w:tcPr>
            <w:tcW w:w="1560" w:type="dxa"/>
          </w:tcPr>
          <w:p w14:paraId="20D23A0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3C099B47"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 </w:t>
            </w:r>
          </w:p>
        </w:tc>
        <w:tc>
          <w:tcPr>
            <w:tcW w:w="1560" w:type="dxa"/>
          </w:tcPr>
          <w:p w14:paraId="5796C01E"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4D552A1F"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573DBE54"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76BB78E6"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6 </w:t>
            </w:r>
          </w:p>
        </w:tc>
      </w:tr>
      <w:tr w:rsidR="001F60C4" w:rsidRPr="00A9291F" w14:paraId="2CC680EF" w14:textId="77777777" w:rsidTr="00E12991">
        <w:tc>
          <w:tcPr>
            <w:tcW w:w="1560" w:type="dxa"/>
          </w:tcPr>
          <w:p w14:paraId="2FA4B99B"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2 </w:t>
            </w:r>
          </w:p>
        </w:tc>
        <w:tc>
          <w:tcPr>
            <w:tcW w:w="1560" w:type="dxa"/>
          </w:tcPr>
          <w:p w14:paraId="5D714A45"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 </w:t>
            </w:r>
          </w:p>
        </w:tc>
        <w:tc>
          <w:tcPr>
            <w:tcW w:w="1560" w:type="dxa"/>
          </w:tcPr>
          <w:p w14:paraId="5E3B2689"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1E423E1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6E540C6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296BEF4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7 </w:t>
            </w:r>
          </w:p>
        </w:tc>
      </w:tr>
      <w:tr w:rsidR="001F60C4" w:rsidRPr="00A9291F" w14:paraId="056F59DB" w14:textId="77777777" w:rsidTr="00E12991">
        <w:tc>
          <w:tcPr>
            <w:tcW w:w="1560" w:type="dxa"/>
          </w:tcPr>
          <w:p w14:paraId="564D0F03"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3 </w:t>
            </w:r>
          </w:p>
        </w:tc>
        <w:tc>
          <w:tcPr>
            <w:tcW w:w="1560" w:type="dxa"/>
          </w:tcPr>
          <w:p w14:paraId="6545DD26"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5 </w:t>
            </w:r>
          </w:p>
        </w:tc>
        <w:tc>
          <w:tcPr>
            <w:tcW w:w="1560" w:type="dxa"/>
          </w:tcPr>
          <w:p w14:paraId="4441ECB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3022461A"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2DE81A54"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3C46DBE9"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8 </w:t>
            </w:r>
          </w:p>
        </w:tc>
      </w:tr>
      <w:tr w:rsidR="001F60C4" w:rsidRPr="00A9291F" w14:paraId="2D09B531" w14:textId="77777777" w:rsidTr="00E12991">
        <w:tc>
          <w:tcPr>
            <w:tcW w:w="1560" w:type="dxa"/>
          </w:tcPr>
          <w:p w14:paraId="1BD6E2BB"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4 </w:t>
            </w:r>
          </w:p>
        </w:tc>
        <w:tc>
          <w:tcPr>
            <w:tcW w:w="1560" w:type="dxa"/>
          </w:tcPr>
          <w:p w14:paraId="1DC4CDF1"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6 </w:t>
            </w:r>
          </w:p>
        </w:tc>
        <w:tc>
          <w:tcPr>
            <w:tcW w:w="1560" w:type="dxa"/>
          </w:tcPr>
          <w:p w14:paraId="221D5E42"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5BB5DD4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6AF785D9"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1 </w:t>
            </w:r>
          </w:p>
        </w:tc>
        <w:tc>
          <w:tcPr>
            <w:tcW w:w="1560" w:type="dxa"/>
          </w:tcPr>
          <w:p w14:paraId="34D6BC7C" w14:textId="77777777" w:rsidR="001F60C4" w:rsidRPr="00A9291F" w:rsidRDefault="001F60C4" w:rsidP="00E12991">
            <w:pPr>
              <w:spacing w:line="360" w:lineRule="auto"/>
              <w:jc w:val="center"/>
              <w:rPr>
                <w:rFonts w:ascii="Times New Roman" w:hAnsi="Times New Roman" w:cs="Times New Roman"/>
                <w:sz w:val="24"/>
                <w:szCs w:val="24"/>
              </w:rPr>
            </w:pPr>
            <w:r w:rsidRPr="00A9291F">
              <w:rPr>
                <w:rFonts w:ascii="Times New Roman" w:eastAsia="Arial" w:hAnsi="Times New Roman" w:cs="Times New Roman"/>
                <w:color w:val="000000" w:themeColor="text1"/>
                <w:sz w:val="24"/>
                <w:szCs w:val="24"/>
              </w:rPr>
              <w:t xml:space="preserve">9 </w:t>
            </w:r>
          </w:p>
        </w:tc>
      </w:tr>
    </w:tbl>
    <w:p w14:paraId="6878F1F7" w14:textId="77777777" w:rsidR="001F60C4" w:rsidRPr="00A9291F" w:rsidRDefault="001F60C4" w:rsidP="001F60C4">
      <w:pPr>
        <w:spacing w:line="360" w:lineRule="auto"/>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 </w:t>
      </w:r>
    </w:p>
    <w:p w14:paraId="02E7706B" w14:textId="77777777" w:rsidR="001F60C4" w:rsidRPr="00A9291F" w:rsidRDefault="001F60C4" w:rsidP="001F60C4">
      <w:pPr>
        <w:spacing w:line="360" w:lineRule="auto"/>
        <w:ind w:left="10" w:hanging="10"/>
        <w:jc w:val="both"/>
        <w:rPr>
          <w:rFonts w:ascii="Times New Roman" w:hAnsi="Times New Roman" w:cs="Times New Roman"/>
          <w:sz w:val="24"/>
          <w:szCs w:val="24"/>
        </w:rPr>
      </w:pPr>
      <w:r w:rsidRPr="00A9291F">
        <w:rPr>
          <w:rFonts w:ascii="Times New Roman" w:eastAsia="Arial" w:hAnsi="Times New Roman" w:cs="Times New Roman"/>
          <w:b/>
          <w:bCs/>
          <w:color w:val="000000" w:themeColor="text1"/>
          <w:sz w:val="24"/>
          <w:szCs w:val="24"/>
        </w:rPr>
        <w:t xml:space="preserve">MEDIOS PARA LA EVALUACIÓN: </w:t>
      </w:r>
      <w:r w:rsidRPr="00A9291F">
        <w:rPr>
          <w:rFonts w:ascii="Times New Roman" w:eastAsia="Arial" w:hAnsi="Times New Roman" w:cs="Times New Roman"/>
          <w:color w:val="000000" w:themeColor="text1"/>
          <w:sz w:val="24"/>
          <w:szCs w:val="24"/>
        </w:rPr>
        <w:t xml:space="preserve">Para desarrollar el proceso de evaluación pueden emplearse, entre otras, las siguientes estrategias:   </w:t>
      </w:r>
    </w:p>
    <w:p w14:paraId="03D06AA1"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Revisión de casos. </w:t>
      </w:r>
    </w:p>
    <w:p w14:paraId="6D9746FA"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Ejercicios de simulación. </w:t>
      </w:r>
    </w:p>
    <w:p w14:paraId="5F8AE742"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El portafolio de evidencias. </w:t>
      </w:r>
    </w:p>
    <w:p w14:paraId="6ED6C908"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lastRenderedPageBreak/>
        <w:t xml:space="preserve">Grupos de estudio, discusión y reflexión. </w:t>
      </w:r>
    </w:p>
    <w:p w14:paraId="40EB33FD"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Elaboración de proyectos. </w:t>
      </w:r>
    </w:p>
    <w:p w14:paraId="1A3642F6"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Encuestas. </w:t>
      </w:r>
    </w:p>
    <w:p w14:paraId="2EB386E0"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Participación        en        mesas             redondas, debates, seminarios, conferencias, otros. </w:t>
      </w:r>
    </w:p>
    <w:p w14:paraId="3849F8FF"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La autobiografía. </w:t>
      </w:r>
      <w:r w:rsidRPr="00A9291F">
        <w:rPr>
          <w:rFonts w:ascii="Times New Roman" w:eastAsia="Wingdings" w:hAnsi="Times New Roman" w:cs="Times New Roman"/>
          <w:sz w:val="24"/>
          <w:szCs w:val="24"/>
        </w:rPr>
        <w:t>ü</w:t>
      </w:r>
      <w:r w:rsidRPr="00A9291F">
        <w:rPr>
          <w:rFonts w:ascii="Times New Roman" w:eastAsia="Times New Roman" w:hAnsi="Times New Roman" w:cs="Times New Roman"/>
          <w:sz w:val="24"/>
          <w:szCs w:val="24"/>
        </w:rPr>
        <w:t xml:space="preserve"> Bitácora o diario. </w:t>
      </w:r>
    </w:p>
    <w:p w14:paraId="08E21C44"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Diálogo en forma de preguntas. </w:t>
      </w:r>
    </w:p>
    <w:p w14:paraId="65631712"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Observación. </w:t>
      </w:r>
    </w:p>
    <w:p w14:paraId="2578FA7D"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Trabajos escritos. </w:t>
      </w:r>
    </w:p>
    <w:p w14:paraId="2D2E44EF"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Informes. </w:t>
      </w:r>
    </w:p>
    <w:p w14:paraId="63174F27"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Ejercicios prácticos. </w:t>
      </w:r>
    </w:p>
    <w:p w14:paraId="10446C34" w14:textId="77777777" w:rsidR="001F60C4" w:rsidRPr="00A9291F"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 xml:space="preserve">Preguntas de selección múltiple. </w:t>
      </w:r>
    </w:p>
    <w:p w14:paraId="2BF7C2FC" w14:textId="77777777" w:rsidR="001F60C4" w:rsidRPr="006347ED" w:rsidRDefault="001F60C4" w:rsidP="001F60C4">
      <w:pPr>
        <w:pStyle w:val="Prrafodelista"/>
        <w:numPr>
          <w:ilvl w:val="0"/>
          <w:numId w:val="35"/>
        </w:numPr>
        <w:spacing w:line="360" w:lineRule="auto"/>
        <w:jc w:val="both"/>
        <w:rPr>
          <w:rFonts w:ascii="Times New Roman" w:eastAsiaTheme="minorEastAsia" w:hAnsi="Times New Roman" w:cs="Times New Roman"/>
          <w:sz w:val="24"/>
          <w:szCs w:val="24"/>
        </w:rPr>
      </w:pPr>
      <w:r w:rsidRPr="00A9291F">
        <w:rPr>
          <w:rFonts w:ascii="Times New Roman" w:eastAsia="Times New Roman" w:hAnsi="Times New Roman" w:cs="Times New Roman"/>
          <w:sz w:val="24"/>
          <w:szCs w:val="24"/>
        </w:rPr>
        <w:t>Talleres.</w:t>
      </w:r>
    </w:p>
    <w:p w14:paraId="5B000AF2" w14:textId="77777777" w:rsidR="001F60C4" w:rsidRPr="006347ED" w:rsidRDefault="001F60C4" w:rsidP="001F60C4">
      <w:pPr>
        <w:pStyle w:val="Prrafodelista"/>
        <w:numPr>
          <w:ilvl w:val="0"/>
          <w:numId w:val="35"/>
        </w:numPr>
        <w:spacing w:line="360" w:lineRule="auto"/>
        <w:rPr>
          <w:rFonts w:ascii="Times New Roman" w:eastAsiaTheme="minorEastAsia" w:hAnsi="Times New Roman" w:cs="Times New Roman"/>
          <w:sz w:val="24"/>
          <w:szCs w:val="24"/>
        </w:rPr>
      </w:pPr>
      <w:r>
        <w:rPr>
          <w:rFonts w:ascii="Times New Roman" w:eastAsia="Times New Roman" w:hAnsi="Times New Roman" w:cs="Times New Roman"/>
          <w:sz w:val="24"/>
          <w:szCs w:val="24"/>
        </w:rPr>
        <w:t>Unidades de producción</w:t>
      </w:r>
      <w:r w:rsidRPr="006347ED">
        <w:rPr>
          <w:rFonts w:ascii="Times New Roman" w:eastAsia="Times New Roman" w:hAnsi="Times New Roman" w:cs="Times New Roman"/>
          <w:sz w:val="24"/>
          <w:szCs w:val="24"/>
        </w:rPr>
        <w:t xml:space="preserve"> </w:t>
      </w:r>
      <w:r w:rsidRPr="006347ED">
        <w:rPr>
          <w:rFonts w:ascii="Times New Roman" w:hAnsi="Times New Roman" w:cs="Times New Roman"/>
          <w:sz w:val="24"/>
          <w:szCs w:val="24"/>
        </w:rPr>
        <w:br/>
      </w:r>
      <w:r w:rsidRPr="006347ED">
        <w:rPr>
          <w:rFonts w:ascii="Times New Roman" w:hAnsi="Times New Roman" w:cs="Times New Roman"/>
          <w:sz w:val="24"/>
          <w:szCs w:val="24"/>
        </w:rPr>
        <w:br/>
      </w:r>
      <w:r w:rsidRPr="006347ED">
        <w:rPr>
          <w:rFonts w:ascii="Times New Roman" w:eastAsia="Times New Roman" w:hAnsi="Times New Roman" w:cs="Times New Roman"/>
          <w:sz w:val="24"/>
          <w:szCs w:val="24"/>
        </w:rPr>
        <w:t>Los docentes también podrán elaborar rúbricas para evaluar el desempeño de los estudiantes. Las investigadoras Rosa Liarte y Laia Lluch Molins definen las rúbricas como una herramienta para la evaluación y, en ocasiones, para la calificación que permite evaluar cada una de las competencias de forma detallada: “Es un instrumento idóneo especialmente para evaluar competencias, puesto que permite diseccionar las tareas complejas que conforman una competencia en tareas más simples distribuidas de forma gradual y operativa” (Román, 2019).</w:t>
      </w:r>
    </w:p>
    <w:p w14:paraId="2BB0D81B" w14:textId="77777777" w:rsidR="001F60C4" w:rsidRPr="00A9291F" w:rsidRDefault="001F60C4" w:rsidP="001F60C4">
      <w:pPr>
        <w:spacing w:line="360" w:lineRule="auto"/>
        <w:jc w:val="both"/>
        <w:rPr>
          <w:rFonts w:ascii="Times New Roman" w:hAnsi="Times New Roman" w:cs="Times New Roman"/>
          <w:b/>
          <w:sz w:val="24"/>
          <w:szCs w:val="24"/>
        </w:rPr>
      </w:pPr>
    </w:p>
    <w:p w14:paraId="3A5F56C1" w14:textId="77777777" w:rsidR="001F60C4" w:rsidRPr="00A9291F" w:rsidRDefault="001F60C4" w:rsidP="001F60C4">
      <w:pPr>
        <w:pStyle w:val="Ttulo1"/>
        <w:numPr>
          <w:ilvl w:val="0"/>
          <w:numId w:val="25"/>
        </w:numPr>
        <w:spacing w:line="360" w:lineRule="auto"/>
        <w:ind w:left="714" w:hanging="357"/>
        <w:rPr>
          <w:rFonts w:ascii="Times New Roman" w:hAnsi="Times New Roman" w:cs="Times New Roman"/>
          <w:b/>
          <w:bCs/>
          <w:color w:val="auto"/>
          <w:sz w:val="24"/>
          <w:szCs w:val="24"/>
        </w:rPr>
      </w:pPr>
      <w:bookmarkStart w:id="12" w:name="_Toc21516432"/>
      <w:r w:rsidRPr="00A9291F">
        <w:rPr>
          <w:rFonts w:ascii="Times New Roman" w:hAnsi="Times New Roman" w:cs="Times New Roman"/>
          <w:b/>
          <w:bCs/>
          <w:color w:val="auto"/>
          <w:sz w:val="24"/>
          <w:szCs w:val="24"/>
        </w:rPr>
        <w:t>BIBLIOGRAFÍA</w:t>
      </w:r>
      <w:bookmarkEnd w:id="12"/>
    </w:p>
    <w:p w14:paraId="769006DF" w14:textId="77777777" w:rsidR="001F60C4" w:rsidRPr="00A9291F" w:rsidRDefault="001F60C4" w:rsidP="001F60C4">
      <w:pPr>
        <w:spacing w:line="360" w:lineRule="auto"/>
        <w:jc w:val="both"/>
        <w:rPr>
          <w:rFonts w:ascii="Times New Roman" w:hAnsi="Times New Roman" w:cs="Times New Roman"/>
          <w:b/>
          <w:sz w:val="24"/>
          <w:szCs w:val="24"/>
        </w:rPr>
      </w:pPr>
    </w:p>
    <w:p w14:paraId="0E649446" w14:textId="77777777" w:rsidR="001F60C4" w:rsidRPr="00A9291F" w:rsidRDefault="001F60C4" w:rsidP="001F60C4">
      <w:pPr>
        <w:pStyle w:val="Piedepgina"/>
        <w:spacing w:line="360" w:lineRule="auto"/>
        <w:ind w:left="680" w:hanging="340"/>
        <w:jc w:val="both"/>
        <w:rPr>
          <w:rFonts w:ascii="Times New Roman" w:hAnsi="Times New Roman" w:cs="Times New Roman"/>
          <w:sz w:val="24"/>
          <w:szCs w:val="24"/>
        </w:rPr>
      </w:pPr>
      <w:r w:rsidRPr="00A9291F">
        <w:rPr>
          <w:rFonts w:ascii="Times New Roman" w:hAnsi="Times New Roman" w:cs="Times New Roman"/>
          <w:iCs/>
          <w:color w:val="000000"/>
          <w:sz w:val="24"/>
          <w:szCs w:val="24"/>
        </w:rPr>
        <w:lastRenderedPageBreak/>
        <w:t>http://www.colombiaaprende.edu.co/html/home/1592/article-156062.html</w:t>
      </w:r>
    </w:p>
    <w:p w14:paraId="4398ED43" w14:textId="77777777" w:rsidR="001F60C4" w:rsidRPr="00A9291F" w:rsidRDefault="001F60C4" w:rsidP="001F60C4">
      <w:pPr>
        <w:spacing w:before="100" w:beforeAutospacing="1" w:after="100" w:afterAutospacing="1" w:line="360" w:lineRule="auto"/>
        <w:ind w:left="680" w:hanging="340"/>
        <w:jc w:val="both"/>
        <w:rPr>
          <w:rFonts w:ascii="Times New Roman" w:hAnsi="Times New Roman" w:cs="Times New Roman"/>
          <w:sz w:val="24"/>
          <w:szCs w:val="24"/>
        </w:rPr>
      </w:pPr>
      <w:r w:rsidRPr="00A9291F">
        <w:rPr>
          <w:rFonts w:ascii="Times New Roman" w:hAnsi="Times New Roman" w:cs="Times New Roman"/>
          <w:sz w:val="24"/>
          <w:szCs w:val="24"/>
        </w:rPr>
        <w:t>Torres Zambrano, Guillermo. CONCEPTOS BÁSICOS SOBRE EVALUACIÓN EDUCATIVA. Bogotá, 1981.</w:t>
      </w:r>
    </w:p>
    <w:p w14:paraId="5CD30725" w14:textId="77777777" w:rsidR="001F60C4" w:rsidRPr="00A9291F" w:rsidRDefault="001F60C4" w:rsidP="001F60C4">
      <w:pPr>
        <w:spacing w:before="100" w:beforeAutospacing="1" w:after="100" w:afterAutospacing="1" w:line="360" w:lineRule="auto"/>
        <w:ind w:left="680" w:hanging="340"/>
        <w:jc w:val="both"/>
        <w:rPr>
          <w:rFonts w:ascii="Times New Roman" w:hAnsi="Times New Roman" w:cs="Times New Roman"/>
          <w:sz w:val="24"/>
          <w:szCs w:val="24"/>
        </w:rPr>
      </w:pPr>
      <w:r w:rsidRPr="00A9291F">
        <w:rPr>
          <w:rFonts w:ascii="Times New Roman" w:hAnsi="Times New Roman" w:cs="Times New Roman"/>
          <w:sz w:val="24"/>
          <w:szCs w:val="24"/>
        </w:rPr>
        <w:t>Ser competente en tecnología: ¡Una necesidad para el desarrollo!</w:t>
      </w:r>
    </w:p>
    <w:p w14:paraId="26C5EE2F"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República de Colombia. Ministerio de Educación Nacional. Ley 115 de 1994. Art. 23.</w:t>
      </w:r>
    </w:p>
    <w:p w14:paraId="124F4F74"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07A7C878"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República de Colombia. Ministerio de Educación Nacional. Ley 115 de 1994. Art. 31.</w:t>
      </w:r>
    </w:p>
    <w:p w14:paraId="4AC26754"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1F02E326"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República de Colombia. Ministerio de Educación Nacional. Decreto 1075 de 2015. Art 2.3.2.1.4</w:t>
      </w:r>
    </w:p>
    <w:p w14:paraId="4CD0F648"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0784FAF5"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Constitución Política Nacional de 1991</w:t>
      </w:r>
    </w:p>
    <w:p w14:paraId="139C3178"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6A227F5D"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General de Educación o Ley 115 de 1994</w:t>
      </w:r>
    </w:p>
    <w:p w14:paraId="487D0A85"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00097433"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Decreto único Reglamentario del Sector Educación 1075 de 2015</w:t>
      </w:r>
    </w:p>
    <w:p w14:paraId="05BB80E1"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054BDBA2"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Decreto 1743 de 1994</w:t>
      </w:r>
    </w:p>
    <w:p w14:paraId="4A359735"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04F6AD3C"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Resolución 1600 de 1994</w:t>
      </w:r>
    </w:p>
    <w:p w14:paraId="0660840F"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3FB6DBD6"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934 de 2004 y la Ley 181 de 1995</w:t>
      </w:r>
    </w:p>
    <w:p w14:paraId="651C76E8"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100A9E24"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Resolución 2343 de 1996</w:t>
      </w:r>
    </w:p>
    <w:p w14:paraId="02618839"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72B3AE92"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Resolución 4210 de 1996 s</w:t>
      </w:r>
    </w:p>
    <w:p w14:paraId="723D1C43"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2D72259C"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769 de 2002 y la directiva ministerial No. 13 de 2003</w:t>
      </w:r>
    </w:p>
    <w:p w14:paraId="0F19A179"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65546397"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1014 de 2006</w:t>
      </w:r>
    </w:p>
    <w:p w14:paraId="717D8061"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76B2F1FC"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1098 de 2006</w:t>
      </w:r>
    </w:p>
    <w:p w14:paraId="49FA4E5A"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229CABA3"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1029 de 2006</w:t>
      </w:r>
    </w:p>
    <w:p w14:paraId="6F7156FE"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6A2332C0"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1170 de 2007</w:t>
      </w:r>
    </w:p>
    <w:p w14:paraId="635EDFEA"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49C110FD"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1195 de 2008</w:t>
      </w:r>
    </w:p>
    <w:p w14:paraId="0EB592DA"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66CF7FF9"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r w:rsidRPr="00A9291F">
        <w:rPr>
          <w:rFonts w:ascii="Times New Roman" w:hAnsi="Times New Roman" w:cs="Times New Roman"/>
          <w:color w:val="000000"/>
          <w:sz w:val="24"/>
          <w:szCs w:val="24"/>
        </w:rPr>
        <w:t>Ley 1503 de 2011</w:t>
      </w:r>
    </w:p>
    <w:p w14:paraId="416D57F0" w14:textId="77777777" w:rsidR="001F60C4" w:rsidRPr="00A9291F" w:rsidRDefault="001F60C4" w:rsidP="001F60C4">
      <w:pPr>
        <w:autoSpaceDE w:val="0"/>
        <w:autoSpaceDN w:val="0"/>
        <w:adjustRightInd w:val="0"/>
        <w:spacing w:after="0" w:line="360" w:lineRule="auto"/>
        <w:jc w:val="both"/>
        <w:rPr>
          <w:rFonts w:ascii="Times New Roman" w:hAnsi="Times New Roman" w:cs="Times New Roman"/>
          <w:color w:val="000000"/>
          <w:sz w:val="24"/>
          <w:szCs w:val="24"/>
        </w:rPr>
      </w:pPr>
    </w:p>
    <w:p w14:paraId="1AD35BEB" w14:textId="77777777" w:rsidR="001F60C4" w:rsidRDefault="001F60C4" w:rsidP="001F60C4">
      <w:pPr>
        <w:autoSpaceDE w:val="0"/>
        <w:autoSpaceDN w:val="0"/>
        <w:adjustRightInd w:val="0"/>
        <w:spacing w:after="0" w:line="360" w:lineRule="auto"/>
        <w:ind w:left="680" w:hanging="340"/>
        <w:jc w:val="both"/>
        <w:rPr>
          <w:rFonts w:ascii="Times New Roman" w:hAnsi="Times New Roman" w:cs="Times New Roman"/>
          <w:color w:val="000000" w:themeColor="text1"/>
          <w:sz w:val="24"/>
          <w:szCs w:val="24"/>
        </w:rPr>
      </w:pPr>
      <w:r w:rsidRPr="00A9291F">
        <w:rPr>
          <w:rFonts w:ascii="Times New Roman" w:hAnsi="Times New Roman" w:cs="Times New Roman"/>
          <w:color w:val="000000" w:themeColor="text1"/>
          <w:sz w:val="24"/>
          <w:szCs w:val="24"/>
        </w:rPr>
        <w:t>Lineamientos curriculares y los estándares de competencias para las áreas obligatorias y fundamentales.</w:t>
      </w:r>
    </w:p>
    <w:p w14:paraId="397A1605" w14:textId="77777777" w:rsidR="001F60C4" w:rsidRPr="00A9291F" w:rsidRDefault="001F60C4" w:rsidP="001F60C4">
      <w:pPr>
        <w:autoSpaceDE w:val="0"/>
        <w:autoSpaceDN w:val="0"/>
        <w:adjustRightInd w:val="0"/>
        <w:spacing w:after="0" w:line="360" w:lineRule="auto"/>
        <w:ind w:left="680" w:hanging="340"/>
        <w:jc w:val="both"/>
        <w:rPr>
          <w:rFonts w:ascii="Times New Roman" w:hAnsi="Times New Roman" w:cs="Times New Roman"/>
          <w:color w:val="000000"/>
          <w:sz w:val="24"/>
          <w:szCs w:val="24"/>
        </w:rPr>
      </w:pPr>
    </w:p>
    <w:p w14:paraId="1BAB9AE1" w14:textId="77777777" w:rsidR="001F60C4" w:rsidRDefault="001F60C4" w:rsidP="001F60C4">
      <w:pPr>
        <w:spacing w:after="0" w:line="360" w:lineRule="auto"/>
        <w:ind w:left="680" w:hanging="340"/>
        <w:jc w:val="both"/>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https://curriculum.raspberrypi.org/computational-thinking/</w:t>
      </w:r>
    </w:p>
    <w:p w14:paraId="21617425" w14:textId="77777777" w:rsidR="001F60C4" w:rsidRPr="00A9291F" w:rsidRDefault="001F60C4" w:rsidP="001F60C4">
      <w:pPr>
        <w:spacing w:after="0" w:line="360" w:lineRule="auto"/>
        <w:ind w:left="680" w:hanging="340"/>
        <w:jc w:val="both"/>
        <w:rPr>
          <w:rFonts w:ascii="Times New Roman" w:hAnsi="Times New Roman" w:cs="Times New Roman"/>
          <w:sz w:val="24"/>
          <w:szCs w:val="24"/>
        </w:rPr>
      </w:pPr>
    </w:p>
    <w:p w14:paraId="32B17114" w14:textId="77777777" w:rsidR="001F60C4" w:rsidRDefault="001F60C4" w:rsidP="001F60C4">
      <w:pPr>
        <w:spacing w:line="360" w:lineRule="auto"/>
        <w:ind w:left="680" w:hanging="340"/>
        <w:jc w:val="both"/>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https://www.compartirpalabramaestra.org/actualidad/columnas/habilidades-del-siglo-21-para-todos</w:t>
      </w:r>
    </w:p>
    <w:p w14:paraId="5C4BEA99" w14:textId="77777777" w:rsidR="001F60C4" w:rsidRPr="00A9291F" w:rsidRDefault="001F60C4" w:rsidP="001F60C4">
      <w:pPr>
        <w:spacing w:line="360" w:lineRule="auto"/>
        <w:ind w:left="680" w:hanging="340"/>
        <w:jc w:val="both"/>
        <w:rPr>
          <w:rFonts w:ascii="Times New Roman" w:hAnsi="Times New Roman" w:cs="Times New Roman"/>
          <w:sz w:val="24"/>
          <w:szCs w:val="24"/>
        </w:rPr>
      </w:pPr>
    </w:p>
    <w:p w14:paraId="6773E3B8" w14:textId="77777777" w:rsidR="001F60C4" w:rsidRPr="00A9291F" w:rsidRDefault="001F60C4" w:rsidP="001F60C4">
      <w:pPr>
        <w:pStyle w:val="Prrafodelista"/>
        <w:spacing w:after="200" w:line="360" w:lineRule="auto"/>
        <w:ind w:left="680" w:hanging="340"/>
        <w:rPr>
          <w:rFonts w:ascii="Times New Roman" w:eastAsia="Times New Roman" w:hAnsi="Times New Roman" w:cs="Times New Roman"/>
          <w:sz w:val="24"/>
          <w:szCs w:val="24"/>
        </w:rPr>
      </w:pPr>
      <w:r w:rsidRPr="00A9291F">
        <w:rPr>
          <w:rFonts w:ascii="Times New Roman" w:eastAsia="Times New Roman" w:hAnsi="Times New Roman" w:cs="Times New Roman"/>
          <w:sz w:val="24"/>
          <w:szCs w:val="24"/>
        </w:rPr>
        <w:t>https://www.bbc.co.uk/bitesize/guides/zssk87h/revision/7</w:t>
      </w:r>
    </w:p>
    <w:p w14:paraId="64914E31" w14:textId="4D0489DC" w:rsidR="00D739A2" w:rsidRPr="001F60C4" w:rsidRDefault="00D739A2" w:rsidP="001F60C4"/>
    <w:sectPr w:rsidR="00D739A2" w:rsidRPr="001F60C4" w:rsidSect="003B3A6C">
      <w:footerReference w:type="default" r:id="rId14"/>
      <w:pgSz w:w="18722" w:h="12242" w:orient="landscape" w:code="2519"/>
      <w:pgMar w:top="1440" w:right="1440" w:bottom="1440" w:left="1440" w:header="17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EDBF2" w14:textId="77777777" w:rsidR="00894EC5" w:rsidRDefault="00894EC5" w:rsidP="007857CD">
      <w:pPr>
        <w:spacing w:after="0" w:line="240" w:lineRule="auto"/>
      </w:pPr>
      <w:r>
        <w:separator/>
      </w:r>
    </w:p>
  </w:endnote>
  <w:endnote w:type="continuationSeparator" w:id="0">
    <w:p w14:paraId="30202D42" w14:textId="77777777" w:rsidR="00894EC5" w:rsidRDefault="00894EC5" w:rsidP="0078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5281"/>
      <w:gridCol w:w="5281"/>
      <w:gridCol w:w="5281"/>
    </w:tblGrid>
    <w:tr w:rsidR="00743D9C" w14:paraId="58114E47" w14:textId="77777777" w:rsidTr="1D24C5E2">
      <w:tc>
        <w:tcPr>
          <w:tcW w:w="5281" w:type="dxa"/>
        </w:tcPr>
        <w:p w14:paraId="2B6C6162" w14:textId="515DC044" w:rsidR="00743D9C" w:rsidRDefault="00743D9C" w:rsidP="1D24C5E2">
          <w:pPr>
            <w:pStyle w:val="Encabezado"/>
            <w:ind w:left="-115"/>
          </w:pPr>
        </w:p>
      </w:tc>
      <w:tc>
        <w:tcPr>
          <w:tcW w:w="5281" w:type="dxa"/>
        </w:tcPr>
        <w:p w14:paraId="7F5B8E9F" w14:textId="59D2BA8E" w:rsidR="00743D9C" w:rsidRDefault="00743D9C" w:rsidP="1D24C5E2">
          <w:pPr>
            <w:pStyle w:val="Encabezado"/>
            <w:jc w:val="center"/>
          </w:pPr>
        </w:p>
      </w:tc>
      <w:tc>
        <w:tcPr>
          <w:tcW w:w="5281" w:type="dxa"/>
        </w:tcPr>
        <w:p w14:paraId="1208C1F8" w14:textId="10BAE16B" w:rsidR="00743D9C" w:rsidRDefault="00743D9C" w:rsidP="1D24C5E2">
          <w:pPr>
            <w:pStyle w:val="Encabezado"/>
            <w:ind w:right="-115"/>
            <w:jc w:val="right"/>
          </w:pPr>
        </w:p>
      </w:tc>
    </w:tr>
  </w:tbl>
  <w:p w14:paraId="600019FD" w14:textId="0B5FF8CB" w:rsidR="00743D9C" w:rsidRDefault="00743D9C" w:rsidP="1D24C5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38952" w14:textId="77777777" w:rsidR="00894EC5" w:rsidRDefault="00894EC5" w:rsidP="007857CD">
      <w:pPr>
        <w:spacing w:after="0" w:line="240" w:lineRule="auto"/>
      </w:pPr>
      <w:r>
        <w:separator/>
      </w:r>
    </w:p>
  </w:footnote>
  <w:footnote w:type="continuationSeparator" w:id="0">
    <w:p w14:paraId="28B8B047" w14:textId="77777777" w:rsidR="00894EC5" w:rsidRDefault="00894EC5" w:rsidP="007857CD">
      <w:pPr>
        <w:spacing w:after="0" w:line="240" w:lineRule="auto"/>
      </w:pPr>
      <w:r>
        <w:continuationSeparator/>
      </w:r>
    </w:p>
  </w:footnote>
  <w:footnote w:id="1">
    <w:p w14:paraId="0B7C69FF" w14:textId="77777777" w:rsidR="001F60C4" w:rsidRDefault="001F60C4" w:rsidP="001F60C4">
      <w:pPr>
        <w:pStyle w:val="Ttulo4"/>
      </w:pPr>
      <w:r w:rsidRPr="1D24C5E2">
        <w:rPr>
          <w:rStyle w:val="Refdenotaalpie"/>
        </w:rPr>
        <w:footnoteRef/>
      </w:r>
      <w:r>
        <w:t xml:space="preserve"> </w:t>
      </w:r>
      <w:r w:rsidRPr="1D24C5E2">
        <w:rPr>
          <w:i w:val="0"/>
          <w:iCs w:val="0"/>
          <w:color w:val="000000" w:themeColor="text1"/>
          <w:sz w:val="21"/>
          <w:szCs w:val="21"/>
        </w:rPr>
        <w:t>#4Revolución - Ruta N</w:t>
      </w:r>
    </w:p>
    <w:p w14:paraId="3EFB03A6" w14:textId="77777777" w:rsidR="001F60C4" w:rsidRDefault="001F60C4" w:rsidP="001F60C4">
      <w:pPr>
        <w:pStyle w:val="Textonotapie"/>
      </w:pPr>
      <w:hyperlink r:id="rId1">
        <w:r w:rsidRPr="1D24C5E2">
          <w:rPr>
            <w:rStyle w:val="Hipervnculo"/>
            <w:color w:val="2B579A"/>
            <w:sz w:val="16"/>
            <w:szCs w:val="16"/>
          </w:rPr>
          <w:t>https://www.rutanmedellin.org/es/cuarta-revolucion-industrial</w:t>
        </w:r>
      </w:hyperlink>
    </w:p>
  </w:footnote>
  <w:footnote w:id="2">
    <w:p w14:paraId="3EC7D0FF" w14:textId="77777777" w:rsidR="001F60C4" w:rsidRPr="00B509F5" w:rsidRDefault="001F60C4" w:rsidP="001F60C4">
      <w:pPr>
        <w:pStyle w:val="Textonotapie"/>
        <w:rPr>
          <w:lang w:val="es-CO"/>
        </w:rPr>
      </w:pPr>
      <w:r w:rsidRPr="1D24C5E2">
        <w:rPr>
          <w:rStyle w:val="Refdenotaalpie"/>
        </w:rPr>
        <w:footnoteRef/>
      </w:r>
      <w:r>
        <w:t xml:space="preserve"> </w:t>
      </w:r>
      <w:r w:rsidRPr="1D24C5E2">
        <w:rPr>
          <w:color w:val="000000" w:themeColor="text1"/>
          <w:sz w:val="19"/>
          <w:szCs w:val="19"/>
        </w:rPr>
        <w:t xml:space="preserve">TAMAYO GOYENECHE, L. (2019). ¿Solo los programadores tendrán trabajo en el futuro? </w:t>
      </w:r>
      <w:r w:rsidRPr="1D24C5E2">
        <w:rPr>
          <w:i/>
          <w:iCs/>
          <w:color w:val="000000" w:themeColor="text1"/>
          <w:sz w:val="19"/>
          <w:szCs w:val="19"/>
        </w:rPr>
        <w:t>El colombiano</w:t>
      </w:r>
      <w:r w:rsidRPr="1D24C5E2">
        <w:rPr>
          <w:color w:val="000000" w:themeColor="text1"/>
          <w:sz w:val="19"/>
          <w:szCs w:val="19"/>
        </w:rPr>
        <w:t xml:space="preserve">. </w:t>
      </w:r>
      <w:r w:rsidRPr="00B509F5">
        <w:rPr>
          <w:color w:val="000000" w:themeColor="text1"/>
          <w:sz w:val="19"/>
          <w:szCs w:val="19"/>
          <w:lang w:val="es-CO"/>
        </w:rPr>
        <w:t>Recupe</w:t>
      </w:r>
      <w:r>
        <w:rPr>
          <w:color w:val="000000" w:themeColor="text1"/>
          <w:sz w:val="19"/>
          <w:szCs w:val="19"/>
          <w:lang w:val="es-CO"/>
        </w:rPr>
        <w:t xml:space="preserve">rado de </w:t>
      </w:r>
      <w:r w:rsidRPr="00B509F5">
        <w:rPr>
          <w:color w:val="000000" w:themeColor="text1"/>
          <w:sz w:val="19"/>
          <w:szCs w:val="19"/>
          <w:lang w:val="es-CO"/>
        </w:rPr>
        <w:t>https://www.elcolombiano.com/tecnologia/solo-los-programadores-tendran-trabajo-en-el-futuro-CA12030992</w:t>
      </w:r>
    </w:p>
  </w:footnote>
  <w:footnote w:id="3">
    <w:p w14:paraId="12A98A60" w14:textId="77777777" w:rsidR="001F60C4" w:rsidRDefault="001F60C4" w:rsidP="001F60C4">
      <w:pPr>
        <w:pStyle w:val="Ttulo3"/>
        <w:rPr>
          <w:b w:val="0"/>
          <w:color w:val="000000" w:themeColor="text1"/>
          <w:sz w:val="19"/>
          <w:szCs w:val="19"/>
          <w:lang w:val="es-ES"/>
        </w:rPr>
      </w:pPr>
      <w:r w:rsidRPr="1D24C5E2">
        <w:rPr>
          <w:rStyle w:val="Refdenotaalpie"/>
        </w:rPr>
        <w:footnoteRef/>
      </w:r>
      <w:r>
        <w:t xml:space="preserve"> </w:t>
      </w:r>
      <w:r w:rsidRPr="1D24C5E2">
        <w:rPr>
          <w:bCs/>
          <w:caps/>
          <w:color w:val="000000" w:themeColor="text1"/>
          <w:sz w:val="21"/>
          <w:szCs w:val="21"/>
          <w:lang w:val="es-ES"/>
        </w:rPr>
        <w:t>EL COLOMBIANO</w:t>
      </w:r>
    </w:p>
    <w:p w14:paraId="0D2E4026" w14:textId="77777777" w:rsidR="001F60C4" w:rsidRDefault="001F60C4" w:rsidP="001F60C4">
      <w:pPr>
        <w:pStyle w:val="Ttulo4"/>
      </w:pPr>
      <w:r w:rsidRPr="1D24C5E2">
        <w:rPr>
          <w:i w:val="0"/>
          <w:iCs w:val="0"/>
          <w:color w:val="000000" w:themeColor="text1"/>
          <w:sz w:val="21"/>
          <w:szCs w:val="21"/>
        </w:rPr>
        <w:t>BREVES</w:t>
      </w:r>
    </w:p>
    <w:p w14:paraId="425F98EB" w14:textId="77777777" w:rsidR="001F60C4" w:rsidRDefault="001F60C4" w:rsidP="001F60C4">
      <w:r w:rsidRPr="1D24C5E2">
        <w:rPr>
          <w:rFonts w:ascii="Georgia" w:eastAsia="Georgia" w:hAnsi="Georgia" w:cs="Georgia"/>
          <w:i/>
          <w:iCs/>
          <w:color w:val="666666"/>
          <w:sz w:val="19"/>
          <w:szCs w:val="19"/>
        </w:rPr>
        <w:t xml:space="preserve"> "63% de los aspirantes a la U. de A. no pasan el examen por el componente de razonamiento lógico, observó la institución. </w:t>
      </w:r>
      <w:r w:rsidRPr="1D24C5E2">
        <w:rPr>
          <w:b/>
          <w:bCs/>
          <w:color w:val="666666"/>
          <w:sz w:val="19"/>
          <w:szCs w:val="19"/>
        </w:rPr>
        <w:t xml:space="preserve">“En el texto: </w:t>
      </w:r>
      <w:r w:rsidRPr="1D24C5E2">
        <w:rPr>
          <w:color w:val="666666"/>
          <w:sz w:val="19"/>
          <w:szCs w:val="19"/>
        </w:rPr>
        <w:t>(El Colombiano, 22 de oct 2019) BREVES. p.16.</w:t>
      </w:r>
    </w:p>
    <w:p w14:paraId="687A422A" w14:textId="77777777" w:rsidR="001F60C4" w:rsidRDefault="001F60C4" w:rsidP="001F60C4">
      <w:pPr>
        <w:pStyle w:val="Textonotapie"/>
      </w:pPr>
    </w:p>
  </w:footnote>
  <w:footnote w:id="4">
    <w:p w14:paraId="35493A72" w14:textId="77777777" w:rsidR="001F60C4" w:rsidRDefault="001F60C4" w:rsidP="001F60C4">
      <w:pPr>
        <w:pStyle w:val="Textonotapie"/>
      </w:pPr>
      <w:r w:rsidRPr="208B7D6F">
        <w:rPr>
          <w:rStyle w:val="Refdenotaalpie"/>
        </w:rPr>
        <w:footnoteRef/>
      </w:r>
      <w:r>
        <w:t xml:space="preserve"> </w:t>
      </w:r>
      <w:r w:rsidRPr="208B7D6F">
        <w:rPr>
          <w:color w:val="000000" w:themeColor="text1"/>
          <w:sz w:val="19"/>
          <w:szCs w:val="19"/>
        </w:rPr>
        <w:t xml:space="preserve">Pelejero de Juan, M. (2018). </w:t>
      </w:r>
      <w:r w:rsidRPr="208B7D6F">
        <w:rPr>
          <w:i/>
          <w:iCs/>
          <w:color w:val="000000" w:themeColor="text1"/>
          <w:sz w:val="19"/>
          <w:szCs w:val="19"/>
        </w:rPr>
        <w:t>Educación STEM, ABP y aprendizaje cooperativo en Tecnología en 2° ESO</w:t>
      </w:r>
      <w:r w:rsidRPr="208B7D6F">
        <w:rPr>
          <w:color w:val="000000" w:themeColor="text1"/>
          <w:sz w:val="19"/>
          <w:szCs w:val="19"/>
        </w:rPr>
        <w:t xml:space="preserve"> (Maestría). Universidad Internacional de la Rioja.</w:t>
      </w:r>
    </w:p>
  </w:footnote>
  <w:footnote w:id="5">
    <w:p w14:paraId="5554048D" w14:textId="77777777" w:rsidR="001F60C4" w:rsidRDefault="001F60C4" w:rsidP="001F60C4">
      <w:pPr>
        <w:pStyle w:val="Textonotapie"/>
      </w:pPr>
      <w:r w:rsidRPr="047572F4">
        <w:rPr>
          <w:rStyle w:val="Refdenotaalpie"/>
        </w:rPr>
        <w:footnoteRef/>
      </w:r>
      <w:r>
        <w:t xml:space="preserve"> </w:t>
      </w:r>
      <w:r w:rsidRPr="047572F4">
        <w:rPr>
          <w:color w:val="000000" w:themeColor="text1"/>
          <w:sz w:val="21"/>
          <w:szCs w:val="21"/>
        </w:rPr>
        <w:t>¿Por qué hablar de Educación STEM-STEAM? | Portal Educativo de las Américas Portal.portaleducoas.org</w:t>
      </w:r>
    </w:p>
    <w:tbl>
      <w:tblPr>
        <w:tblStyle w:val="Tablaconcuadrcula"/>
        <w:tblW w:w="0" w:type="auto"/>
        <w:tblLayout w:type="fixed"/>
        <w:tblLook w:val="06A0" w:firstRow="1" w:lastRow="0" w:firstColumn="1" w:lastColumn="0" w:noHBand="1" w:noVBand="1"/>
      </w:tblPr>
      <w:tblGrid>
        <w:gridCol w:w="9362"/>
      </w:tblGrid>
      <w:tr w:rsidR="001F60C4" w14:paraId="024FB91A" w14:textId="77777777" w:rsidTr="047572F4">
        <w:tc>
          <w:tcPr>
            <w:tcW w:w="9362" w:type="dxa"/>
          </w:tcPr>
          <w:p w14:paraId="133F6699" w14:textId="77777777" w:rsidR="001F60C4" w:rsidRDefault="001F60C4">
            <w:r>
              <w:br/>
            </w:r>
            <w:hyperlink r:id="rId2">
              <w:r w:rsidRPr="047572F4">
                <w:rPr>
                  <w:rStyle w:val="Hipervnculo"/>
                  <w:color w:val="000000" w:themeColor="text1"/>
                  <w:sz w:val="21"/>
                  <w:szCs w:val="21"/>
                </w:rPr>
                <w:t>http://portal.portaleducoas.org/es/noticias/por-qu-hablar-educaci-n-stem-steam</w:t>
              </w:r>
            </w:hyperlink>
          </w:p>
        </w:tc>
      </w:tr>
    </w:tbl>
    <w:p w14:paraId="477CD2CB" w14:textId="77777777" w:rsidR="001F60C4" w:rsidRDefault="001F60C4" w:rsidP="001F60C4">
      <w:pPr>
        <w:pStyle w:val="Textonotapie"/>
        <w:rPr>
          <w:color w:val="000000" w:themeColor="text1"/>
          <w:sz w:val="21"/>
          <w:szCs w:val="21"/>
        </w:rPr>
      </w:pPr>
    </w:p>
  </w:footnote>
  <w:footnote w:id="6">
    <w:p w14:paraId="1AAF8001" w14:textId="77777777" w:rsidR="001F60C4" w:rsidRDefault="001F60C4" w:rsidP="001F60C4">
      <w:pPr>
        <w:pStyle w:val="Textonotapie"/>
        <w:rPr>
          <w:color w:val="000000" w:themeColor="text1"/>
          <w:sz w:val="19"/>
          <w:szCs w:val="19"/>
        </w:rPr>
      </w:pPr>
      <w:r w:rsidRPr="208B7D6F">
        <w:rPr>
          <w:rStyle w:val="Refdenotaalpie"/>
        </w:rPr>
        <w:footnoteRef/>
      </w:r>
      <w:r>
        <w:t xml:space="preserve"> </w:t>
      </w:r>
      <w:r w:rsidRPr="208B7D6F">
        <w:rPr>
          <w:color w:val="000000" w:themeColor="text1"/>
          <w:sz w:val="19"/>
          <w:szCs w:val="19"/>
        </w:rPr>
        <w:t xml:space="preserve">Pelejero de Juan, M. (2018). </w:t>
      </w:r>
      <w:r w:rsidRPr="208B7D6F">
        <w:rPr>
          <w:i/>
          <w:iCs/>
          <w:color w:val="000000" w:themeColor="text1"/>
          <w:sz w:val="19"/>
          <w:szCs w:val="19"/>
        </w:rPr>
        <w:t>Educación STEM, ABP y aprendizaje cooperativo en Tecnología en 2° ESO</w:t>
      </w:r>
      <w:r w:rsidRPr="208B7D6F">
        <w:rPr>
          <w:color w:val="000000" w:themeColor="text1"/>
          <w:sz w:val="19"/>
          <w:szCs w:val="19"/>
        </w:rPr>
        <w:t xml:space="preserve"> (Maestría). Universidad Internacional de la Rioja, pág. 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75pt;height:9.75pt" o:bullet="t">
        <v:imagedata r:id="rId1" o:title=""/>
      </v:shape>
    </w:pict>
  </w:numPicBullet>
  <w:abstractNum w:abstractNumId="0" w15:restartNumberingAfterBreak="0">
    <w:nsid w:val="023309AB"/>
    <w:multiLevelType w:val="hybridMultilevel"/>
    <w:tmpl w:val="C3AE77EE"/>
    <w:lvl w:ilvl="0" w:tplc="FFFFFFFF">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1B7F7F"/>
    <w:multiLevelType w:val="hybridMultilevel"/>
    <w:tmpl w:val="776E5AB4"/>
    <w:lvl w:ilvl="0" w:tplc="E272B8C2">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9112A2"/>
    <w:multiLevelType w:val="hybridMultilevel"/>
    <w:tmpl w:val="52A4EF56"/>
    <w:lvl w:ilvl="0" w:tplc="C91E11A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55C6D"/>
    <w:multiLevelType w:val="multilevel"/>
    <w:tmpl w:val="24A664C0"/>
    <w:lvl w:ilvl="0">
      <w:start w:val="1"/>
      <w:numFmt w:val="bullet"/>
      <w:lvlText w:val=""/>
      <w:lvlPicBulletId w:val="0"/>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071AD8"/>
    <w:multiLevelType w:val="multilevel"/>
    <w:tmpl w:val="18A0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92252"/>
    <w:multiLevelType w:val="multilevel"/>
    <w:tmpl w:val="A5A678CA"/>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6" w15:restartNumberingAfterBreak="0">
    <w:nsid w:val="0A8D01D2"/>
    <w:multiLevelType w:val="multilevel"/>
    <w:tmpl w:val="03680184"/>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7" w15:restartNumberingAfterBreak="0">
    <w:nsid w:val="0A8F3D0E"/>
    <w:multiLevelType w:val="hybridMultilevel"/>
    <w:tmpl w:val="E8A22FF0"/>
    <w:lvl w:ilvl="0" w:tplc="7226921C">
      <w:start w:val="1"/>
      <w:numFmt w:val="bullet"/>
      <w:lvlText w:val=""/>
      <w:lvlJc w:val="left"/>
      <w:pPr>
        <w:ind w:left="720" w:hanging="360"/>
      </w:pPr>
      <w:rPr>
        <w:rFonts w:ascii="Symbol" w:hAnsi="Symbol" w:hint="default"/>
      </w:rPr>
    </w:lvl>
    <w:lvl w:ilvl="1" w:tplc="B4BC3A7C">
      <w:start w:val="1"/>
      <w:numFmt w:val="bullet"/>
      <w:lvlText w:val="o"/>
      <w:lvlJc w:val="left"/>
      <w:pPr>
        <w:ind w:left="1440" w:hanging="360"/>
      </w:pPr>
      <w:rPr>
        <w:rFonts w:ascii="Courier New" w:hAnsi="Courier New" w:hint="default"/>
      </w:rPr>
    </w:lvl>
    <w:lvl w:ilvl="2" w:tplc="1390C0B4">
      <w:start w:val="1"/>
      <w:numFmt w:val="bullet"/>
      <w:lvlText w:val=""/>
      <w:lvlJc w:val="left"/>
      <w:pPr>
        <w:ind w:left="2160" w:hanging="360"/>
      </w:pPr>
      <w:rPr>
        <w:rFonts w:ascii="Wingdings" w:hAnsi="Wingdings" w:hint="default"/>
      </w:rPr>
    </w:lvl>
    <w:lvl w:ilvl="3" w:tplc="4C6E9122">
      <w:start w:val="1"/>
      <w:numFmt w:val="bullet"/>
      <w:lvlText w:val=""/>
      <w:lvlJc w:val="left"/>
      <w:pPr>
        <w:ind w:left="2880" w:hanging="360"/>
      </w:pPr>
      <w:rPr>
        <w:rFonts w:ascii="Symbol" w:hAnsi="Symbol" w:hint="default"/>
      </w:rPr>
    </w:lvl>
    <w:lvl w:ilvl="4" w:tplc="418C2D2E">
      <w:start w:val="1"/>
      <w:numFmt w:val="bullet"/>
      <w:lvlText w:val="o"/>
      <w:lvlJc w:val="left"/>
      <w:pPr>
        <w:ind w:left="3600" w:hanging="360"/>
      </w:pPr>
      <w:rPr>
        <w:rFonts w:ascii="Courier New" w:hAnsi="Courier New" w:hint="default"/>
      </w:rPr>
    </w:lvl>
    <w:lvl w:ilvl="5" w:tplc="B450FF2E">
      <w:start w:val="1"/>
      <w:numFmt w:val="bullet"/>
      <w:lvlText w:val=""/>
      <w:lvlJc w:val="left"/>
      <w:pPr>
        <w:ind w:left="4320" w:hanging="360"/>
      </w:pPr>
      <w:rPr>
        <w:rFonts w:ascii="Wingdings" w:hAnsi="Wingdings" w:hint="default"/>
      </w:rPr>
    </w:lvl>
    <w:lvl w:ilvl="6" w:tplc="1A4C58DC">
      <w:start w:val="1"/>
      <w:numFmt w:val="bullet"/>
      <w:lvlText w:val=""/>
      <w:lvlJc w:val="left"/>
      <w:pPr>
        <w:ind w:left="5040" w:hanging="360"/>
      </w:pPr>
      <w:rPr>
        <w:rFonts w:ascii="Symbol" w:hAnsi="Symbol" w:hint="default"/>
      </w:rPr>
    </w:lvl>
    <w:lvl w:ilvl="7" w:tplc="7632C0B8">
      <w:start w:val="1"/>
      <w:numFmt w:val="bullet"/>
      <w:lvlText w:val="o"/>
      <w:lvlJc w:val="left"/>
      <w:pPr>
        <w:ind w:left="5760" w:hanging="360"/>
      </w:pPr>
      <w:rPr>
        <w:rFonts w:ascii="Courier New" w:hAnsi="Courier New" w:hint="default"/>
      </w:rPr>
    </w:lvl>
    <w:lvl w:ilvl="8" w:tplc="D7DE2150">
      <w:start w:val="1"/>
      <w:numFmt w:val="bullet"/>
      <w:lvlText w:val=""/>
      <w:lvlJc w:val="left"/>
      <w:pPr>
        <w:ind w:left="6480" w:hanging="360"/>
      </w:pPr>
      <w:rPr>
        <w:rFonts w:ascii="Wingdings" w:hAnsi="Wingdings" w:hint="default"/>
      </w:rPr>
    </w:lvl>
  </w:abstractNum>
  <w:abstractNum w:abstractNumId="8" w15:restartNumberingAfterBreak="0">
    <w:nsid w:val="0C1700EE"/>
    <w:multiLevelType w:val="hybridMultilevel"/>
    <w:tmpl w:val="6F0241FE"/>
    <w:lvl w:ilvl="0" w:tplc="0C0A0001">
      <w:start w:val="1"/>
      <w:numFmt w:val="bullet"/>
      <w:lvlText w:val=""/>
      <w:lvlJc w:val="left"/>
      <w:pPr>
        <w:tabs>
          <w:tab w:val="num" w:pos="360"/>
        </w:tabs>
        <w:ind w:left="360" w:hanging="360"/>
      </w:pPr>
      <w:rPr>
        <w:rFonts w:ascii="Wingdings" w:hAnsi="Wingdings" w:hint="default"/>
      </w:rPr>
    </w:lvl>
    <w:lvl w:ilvl="1" w:tplc="0C0A0003">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4E2365"/>
    <w:multiLevelType w:val="hybridMultilevel"/>
    <w:tmpl w:val="269A2798"/>
    <w:lvl w:ilvl="0" w:tplc="0B0AC320">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013DB4"/>
    <w:multiLevelType w:val="multilevel"/>
    <w:tmpl w:val="EC58B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001D5"/>
    <w:multiLevelType w:val="hybridMultilevel"/>
    <w:tmpl w:val="0DD05F3A"/>
    <w:lvl w:ilvl="0" w:tplc="A05457FA">
      <w:start w:val="1"/>
      <w:numFmt w:val="bullet"/>
      <w:lvlText w:val=""/>
      <w:lvlJc w:val="left"/>
      <w:pPr>
        <w:ind w:left="720" w:hanging="360"/>
      </w:pPr>
      <w:rPr>
        <w:rFonts w:ascii="Symbol" w:hAnsi="Symbol" w:hint="default"/>
      </w:rPr>
    </w:lvl>
    <w:lvl w:ilvl="1" w:tplc="809A0556">
      <w:start w:val="1"/>
      <w:numFmt w:val="bullet"/>
      <w:lvlText w:val="o"/>
      <w:lvlJc w:val="left"/>
      <w:pPr>
        <w:ind w:left="1440" w:hanging="360"/>
      </w:pPr>
      <w:rPr>
        <w:rFonts w:ascii="Courier New" w:hAnsi="Courier New" w:hint="default"/>
      </w:rPr>
    </w:lvl>
    <w:lvl w:ilvl="2" w:tplc="EECC85E0">
      <w:start w:val="1"/>
      <w:numFmt w:val="bullet"/>
      <w:lvlText w:val=""/>
      <w:lvlJc w:val="left"/>
      <w:pPr>
        <w:ind w:left="2160" w:hanging="360"/>
      </w:pPr>
      <w:rPr>
        <w:rFonts w:ascii="Wingdings" w:hAnsi="Wingdings" w:hint="default"/>
      </w:rPr>
    </w:lvl>
    <w:lvl w:ilvl="3" w:tplc="567E7C6E">
      <w:start w:val="1"/>
      <w:numFmt w:val="bullet"/>
      <w:lvlText w:val=""/>
      <w:lvlJc w:val="left"/>
      <w:pPr>
        <w:ind w:left="2880" w:hanging="360"/>
      </w:pPr>
      <w:rPr>
        <w:rFonts w:ascii="Symbol" w:hAnsi="Symbol" w:hint="default"/>
      </w:rPr>
    </w:lvl>
    <w:lvl w:ilvl="4" w:tplc="FB069E18">
      <w:start w:val="1"/>
      <w:numFmt w:val="bullet"/>
      <w:lvlText w:val="o"/>
      <w:lvlJc w:val="left"/>
      <w:pPr>
        <w:ind w:left="3600" w:hanging="360"/>
      </w:pPr>
      <w:rPr>
        <w:rFonts w:ascii="Courier New" w:hAnsi="Courier New" w:hint="default"/>
      </w:rPr>
    </w:lvl>
    <w:lvl w:ilvl="5" w:tplc="AC604E5C">
      <w:start w:val="1"/>
      <w:numFmt w:val="bullet"/>
      <w:lvlText w:val=""/>
      <w:lvlJc w:val="left"/>
      <w:pPr>
        <w:ind w:left="4320" w:hanging="360"/>
      </w:pPr>
      <w:rPr>
        <w:rFonts w:ascii="Wingdings" w:hAnsi="Wingdings" w:hint="default"/>
      </w:rPr>
    </w:lvl>
    <w:lvl w:ilvl="6" w:tplc="9BC41BB4">
      <w:start w:val="1"/>
      <w:numFmt w:val="bullet"/>
      <w:lvlText w:val=""/>
      <w:lvlJc w:val="left"/>
      <w:pPr>
        <w:ind w:left="5040" w:hanging="360"/>
      </w:pPr>
      <w:rPr>
        <w:rFonts w:ascii="Symbol" w:hAnsi="Symbol" w:hint="default"/>
      </w:rPr>
    </w:lvl>
    <w:lvl w:ilvl="7" w:tplc="0D48C2A4">
      <w:start w:val="1"/>
      <w:numFmt w:val="bullet"/>
      <w:lvlText w:val="o"/>
      <w:lvlJc w:val="left"/>
      <w:pPr>
        <w:ind w:left="5760" w:hanging="360"/>
      </w:pPr>
      <w:rPr>
        <w:rFonts w:ascii="Courier New" w:hAnsi="Courier New" w:hint="default"/>
      </w:rPr>
    </w:lvl>
    <w:lvl w:ilvl="8" w:tplc="977E60BC">
      <w:start w:val="1"/>
      <w:numFmt w:val="bullet"/>
      <w:lvlText w:val=""/>
      <w:lvlJc w:val="left"/>
      <w:pPr>
        <w:ind w:left="6480" w:hanging="360"/>
      </w:pPr>
      <w:rPr>
        <w:rFonts w:ascii="Wingdings" w:hAnsi="Wingdings" w:hint="default"/>
      </w:rPr>
    </w:lvl>
  </w:abstractNum>
  <w:abstractNum w:abstractNumId="12" w15:restartNumberingAfterBreak="0">
    <w:nsid w:val="1767088D"/>
    <w:multiLevelType w:val="hybridMultilevel"/>
    <w:tmpl w:val="5808BF06"/>
    <w:lvl w:ilvl="0" w:tplc="BE94D80C">
      <w:start w:val="1"/>
      <w:numFmt w:val="bullet"/>
      <w:lvlText w:val=""/>
      <w:lvlJc w:val="left"/>
      <w:pPr>
        <w:ind w:left="720" w:hanging="360"/>
      </w:pPr>
      <w:rPr>
        <w:rFonts w:ascii="Symbol" w:hAnsi="Symbol" w:hint="default"/>
      </w:rPr>
    </w:lvl>
    <w:lvl w:ilvl="1" w:tplc="D0643CA0">
      <w:start w:val="1"/>
      <w:numFmt w:val="bullet"/>
      <w:lvlText w:val="o"/>
      <w:lvlJc w:val="left"/>
      <w:pPr>
        <w:ind w:left="1440" w:hanging="360"/>
      </w:pPr>
      <w:rPr>
        <w:rFonts w:ascii="Courier New" w:hAnsi="Courier New" w:hint="default"/>
      </w:rPr>
    </w:lvl>
    <w:lvl w:ilvl="2" w:tplc="1A48B6D6">
      <w:start w:val="1"/>
      <w:numFmt w:val="bullet"/>
      <w:lvlText w:val=""/>
      <w:lvlJc w:val="left"/>
      <w:pPr>
        <w:ind w:left="2160" w:hanging="360"/>
      </w:pPr>
      <w:rPr>
        <w:rFonts w:ascii="Wingdings" w:hAnsi="Wingdings" w:hint="default"/>
      </w:rPr>
    </w:lvl>
    <w:lvl w:ilvl="3" w:tplc="B5B68C2E">
      <w:start w:val="1"/>
      <w:numFmt w:val="bullet"/>
      <w:lvlText w:val=""/>
      <w:lvlJc w:val="left"/>
      <w:pPr>
        <w:ind w:left="2880" w:hanging="360"/>
      </w:pPr>
      <w:rPr>
        <w:rFonts w:ascii="Symbol" w:hAnsi="Symbol" w:hint="default"/>
      </w:rPr>
    </w:lvl>
    <w:lvl w:ilvl="4" w:tplc="25B86D92">
      <w:start w:val="1"/>
      <w:numFmt w:val="bullet"/>
      <w:lvlText w:val="o"/>
      <w:lvlJc w:val="left"/>
      <w:pPr>
        <w:ind w:left="3600" w:hanging="360"/>
      </w:pPr>
      <w:rPr>
        <w:rFonts w:ascii="Courier New" w:hAnsi="Courier New" w:hint="default"/>
      </w:rPr>
    </w:lvl>
    <w:lvl w:ilvl="5" w:tplc="F91064F2">
      <w:start w:val="1"/>
      <w:numFmt w:val="bullet"/>
      <w:lvlText w:val=""/>
      <w:lvlJc w:val="left"/>
      <w:pPr>
        <w:ind w:left="4320" w:hanging="360"/>
      </w:pPr>
      <w:rPr>
        <w:rFonts w:ascii="Wingdings" w:hAnsi="Wingdings" w:hint="default"/>
      </w:rPr>
    </w:lvl>
    <w:lvl w:ilvl="6" w:tplc="ED404E4A">
      <w:start w:val="1"/>
      <w:numFmt w:val="bullet"/>
      <w:lvlText w:val=""/>
      <w:lvlJc w:val="left"/>
      <w:pPr>
        <w:ind w:left="5040" w:hanging="360"/>
      </w:pPr>
      <w:rPr>
        <w:rFonts w:ascii="Symbol" w:hAnsi="Symbol" w:hint="default"/>
      </w:rPr>
    </w:lvl>
    <w:lvl w:ilvl="7" w:tplc="C8FC140E">
      <w:start w:val="1"/>
      <w:numFmt w:val="bullet"/>
      <w:lvlText w:val="o"/>
      <w:lvlJc w:val="left"/>
      <w:pPr>
        <w:ind w:left="5760" w:hanging="360"/>
      </w:pPr>
      <w:rPr>
        <w:rFonts w:ascii="Courier New" w:hAnsi="Courier New" w:hint="default"/>
      </w:rPr>
    </w:lvl>
    <w:lvl w:ilvl="8" w:tplc="AA0CFDDA">
      <w:start w:val="1"/>
      <w:numFmt w:val="bullet"/>
      <w:lvlText w:val=""/>
      <w:lvlJc w:val="left"/>
      <w:pPr>
        <w:ind w:left="6480" w:hanging="360"/>
      </w:pPr>
      <w:rPr>
        <w:rFonts w:ascii="Wingdings" w:hAnsi="Wingdings" w:hint="default"/>
      </w:rPr>
    </w:lvl>
  </w:abstractNum>
  <w:abstractNum w:abstractNumId="13" w15:restartNumberingAfterBreak="0">
    <w:nsid w:val="21F623AE"/>
    <w:multiLevelType w:val="hybridMultilevel"/>
    <w:tmpl w:val="B8E471E0"/>
    <w:lvl w:ilvl="0" w:tplc="FF142A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CB561B"/>
    <w:multiLevelType w:val="multilevel"/>
    <w:tmpl w:val="02A28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1780D"/>
    <w:multiLevelType w:val="hybridMultilevel"/>
    <w:tmpl w:val="4D6CA01A"/>
    <w:lvl w:ilvl="0" w:tplc="3766A0AC">
      <w:start w:val="1"/>
      <w:numFmt w:val="lowerLetter"/>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BA3A38"/>
    <w:multiLevelType w:val="hybridMultilevel"/>
    <w:tmpl w:val="32CADE3C"/>
    <w:lvl w:ilvl="0" w:tplc="0DA4BFC4">
      <w:start w:val="1"/>
      <w:numFmt w:val="decimal"/>
      <w:lvlText w:val="%1."/>
      <w:lvlJc w:val="left"/>
      <w:pPr>
        <w:ind w:left="1080" w:hanging="360"/>
      </w:pPr>
      <w:rPr>
        <w:rFonts w:eastAsia="Times New Roman"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D2D5FBD"/>
    <w:multiLevelType w:val="hybridMultilevel"/>
    <w:tmpl w:val="73620496"/>
    <w:lvl w:ilvl="0" w:tplc="240A000F">
      <w:numFmt w:val="bullet"/>
      <w:lvlText w:val="٭"/>
      <w:lvlJc w:val="left"/>
      <w:pPr>
        <w:tabs>
          <w:tab w:val="num" w:pos="360"/>
        </w:tabs>
        <w:ind w:left="360" w:hanging="360"/>
      </w:pPr>
      <w:rPr>
        <w:rFonts w:ascii="Times New Roman" w:eastAsia="Times New Roman" w:hAnsi="Times New Roman" w:hint="default"/>
      </w:rPr>
    </w:lvl>
    <w:lvl w:ilvl="1" w:tplc="240A0019">
      <w:start w:val="1"/>
      <w:numFmt w:val="bullet"/>
      <w:lvlText w:val=""/>
      <w:lvlJc w:val="left"/>
      <w:pPr>
        <w:tabs>
          <w:tab w:val="num" w:pos="1080"/>
        </w:tabs>
        <w:ind w:left="1080" w:hanging="360"/>
      </w:pPr>
      <w:rPr>
        <w:rFonts w:ascii="Wingdings" w:hAnsi="Wingdings" w:hint="default"/>
      </w:rPr>
    </w:lvl>
    <w:lvl w:ilvl="2" w:tplc="240A001B" w:tentative="1">
      <w:start w:val="1"/>
      <w:numFmt w:val="bullet"/>
      <w:lvlText w:val=""/>
      <w:lvlJc w:val="left"/>
      <w:pPr>
        <w:tabs>
          <w:tab w:val="num" w:pos="1800"/>
        </w:tabs>
        <w:ind w:left="1800" w:hanging="360"/>
      </w:pPr>
      <w:rPr>
        <w:rFonts w:ascii="Wingdings" w:hAnsi="Wingdings" w:hint="default"/>
      </w:rPr>
    </w:lvl>
    <w:lvl w:ilvl="3" w:tplc="240A000F" w:tentative="1">
      <w:start w:val="1"/>
      <w:numFmt w:val="bullet"/>
      <w:lvlText w:val=""/>
      <w:lvlJc w:val="left"/>
      <w:pPr>
        <w:tabs>
          <w:tab w:val="num" w:pos="2520"/>
        </w:tabs>
        <w:ind w:left="2520" w:hanging="360"/>
      </w:pPr>
      <w:rPr>
        <w:rFonts w:ascii="Symbol" w:hAnsi="Symbol" w:hint="default"/>
      </w:rPr>
    </w:lvl>
    <w:lvl w:ilvl="4" w:tplc="240A0019" w:tentative="1">
      <w:start w:val="1"/>
      <w:numFmt w:val="bullet"/>
      <w:lvlText w:val="o"/>
      <w:lvlJc w:val="left"/>
      <w:pPr>
        <w:tabs>
          <w:tab w:val="num" w:pos="3240"/>
        </w:tabs>
        <w:ind w:left="3240" w:hanging="360"/>
      </w:pPr>
      <w:rPr>
        <w:rFonts w:ascii="Courier New" w:hAnsi="Courier New" w:hint="default"/>
      </w:rPr>
    </w:lvl>
    <w:lvl w:ilvl="5" w:tplc="240A001B" w:tentative="1">
      <w:start w:val="1"/>
      <w:numFmt w:val="bullet"/>
      <w:lvlText w:val=""/>
      <w:lvlJc w:val="left"/>
      <w:pPr>
        <w:tabs>
          <w:tab w:val="num" w:pos="3960"/>
        </w:tabs>
        <w:ind w:left="3960" w:hanging="360"/>
      </w:pPr>
      <w:rPr>
        <w:rFonts w:ascii="Wingdings" w:hAnsi="Wingdings" w:hint="default"/>
      </w:rPr>
    </w:lvl>
    <w:lvl w:ilvl="6" w:tplc="240A000F" w:tentative="1">
      <w:start w:val="1"/>
      <w:numFmt w:val="bullet"/>
      <w:lvlText w:val=""/>
      <w:lvlJc w:val="left"/>
      <w:pPr>
        <w:tabs>
          <w:tab w:val="num" w:pos="4680"/>
        </w:tabs>
        <w:ind w:left="4680" w:hanging="360"/>
      </w:pPr>
      <w:rPr>
        <w:rFonts w:ascii="Symbol" w:hAnsi="Symbol" w:hint="default"/>
      </w:rPr>
    </w:lvl>
    <w:lvl w:ilvl="7" w:tplc="240A0019" w:tentative="1">
      <w:start w:val="1"/>
      <w:numFmt w:val="bullet"/>
      <w:lvlText w:val="o"/>
      <w:lvlJc w:val="left"/>
      <w:pPr>
        <w:tabs>
          <w:tab w:val="num" w:pos="5400"/>
        </w:tabs>
        <w:ind w:left="5400" w:hanging="360"/>
      </w:pPr>
      <w:rPr>
        <w:rFonts w:ascii="Courier New" w:hAnsi="Courier New" w:hint="default"/>
      </w:rPr>
    </w:lvl>
    <w:lvl w:ilvl="8" w:tplc="240A001B"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0074324"/>
    <w:multiLevelType w:val="hybridMultilevel"/>
    <w:tmpl w:val="F028E01C"/>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9" w15:restartNumberingAfterBreak="0">
    <w:nsid w:val="324E1195"/>
    <w:multiLevelType w:val="multilevel"/>
    <w:tmpl w:val="7D326364"/>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20" w15:restartNumberingAfterBreak="0">
    <w:nsid w:val="33F03F50"/>
    <w:multiLevelType w:val="hybridMultilevel"/>
    <w:tmpl w:val="E066368E"/>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B54C3F"/>
    <w:multiLevelType w:val="multilevel"/>
    <w:tmpl w:val="B71E9C4E"/>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22" w15:restartNumberingAfterBreak="0">
    <w:nsid w:val="38717464"/>
    <w:multiLevelType w:val="hybridMultilevel"/>
    <w:tmpl w:val="F4EEE77A"/>
    <w:lvl w:ilvl="0" w:tplc="CE30C54A">
      <w:start w:val="1"/>
      <w:numFmt w:val="bullet"/>
      <w:lvlText w:val=""/>
      <w:lvlJc w:val="left"/>
      <w:pPr>
        <w:ind w:left="720" w:hanging="360"/>
      </w:pPr>
      <w:rPr>
        <w:rFonts w:ascii="Symbol" w:hAnsi="Symbol" w:hint="default"/>
      </w:rPr>
    </w:lvl>
    <w:lvl w:ilvl="1" w:tplc="4B0EB5AA">
      <w:start w:val="1"/>
      <w:numFmt w:val="bullet"/>
      <w:lvlText w:val="o"/>
      <w:lvlJc w:val="left"/>
      <w:pPr>
        <w:ind w:left="1440" w:hanging="360"/>
      </w:pPr>
      <w:rPr>
        <w:rFonts w:ascii="Courier New" w:hAnsi="Courier New" w:hint="default"/>
      </w:rPr>
    </w:lvl>
    <w:lvl w:ilvl="2" w:tplc="BBF8BFE0">
      <w:start w:val="1"/>
      <w:numFmt w:val="bullet"/>
      <w:lvlText w:val=""/>
      <w:lvlJc w:val="left"/>
      <w:pPr>
        <w:ind w:left="2160" w:hanging="360"/>
      </w:pPr>
      <w:rPr>
        <w:rFonts w:ascii="Wingdings" w:hAnsi="Wingdings" w:hint="default"/>
      </w:rPr>
    </w:lvl>
    <w:lvl w:ilvl="3" w:tplc="75F811D8">
      <w:start w:val="1"/>
      <w:numFmt w:val="bullet"/>
      <w:lvlText w:val=""/>
      <w:lvlJc w:val="left"/>
      <w:pPr>
        <w:ind w:left="2880" w:hanging="360"/>
      </w:pPr>
      <w:rPr>
        <w:rFonts w:ascii="Symbol" w:hAnsi="Symbol" w:hint="default"/>
      </w:rPr>
    </w:lvl>
    <w:lvl w:ilvl="4" w:tplc="EFA64D66">
      <w:start w:val="1"/>
      <w:numFmt w:val="bullet"/>
      <w:lvlText w:val="o"/>
      <w:lvlJc w:val="left"/>
      <w:pPr>
        <w:ind w:left="3600" w:hanging="360"/>
      </w:pPr>
      <w:rPr>
        <w:rFonts w:ascii="Courier New" w:hAnsi="Courier New" w:hint="default"/>
      </w:rPr>
    </w:lvl>
    <w:lvl w:ilvl="5" w:tplc="A3BCDC0A">
      <w:start w:val="1"/>
      <w:numFmt w:val="bullet"/>
      <w:lvlText w:val=""/>
      <w:lvlJc w:val="left"/>
      <w:pPr>
        <w:ind w:left="4320" w:hanging="360"/>
      </w:pPr>
      <w:rPr>
        <w:rFonts w:ascii="Wingdings" w:hAnsi="Wingdings" w:hint="default"/>
      </w:rPr>
    </w:lvl>
    <w:lvl w:ilvl="6" w:tplc="028AA39C">
      <w:start w:val="1"/>
      <w:numFmt w:val="bullet"/>
      <w:lvlText w:val=""/>
      <w:lvlJc w:val="left"/>
      <w:pPr>
        <w:ind w:left="5040" w:hanging="360"/>
      </w:pPr>
      <w:rPr>
        <w:rFonts w:ascii="Symbol" w:hAnsi="Symbol" w:hint="default"/>
      </w:rPr>
    </w:lvl>
    <w:lvl w:ilvl="7" w:tplc="289EBEB0">
      <w:start w:val="1"/>
      <w:numFmt w:val="bullet"/>
      <w:lvlText w:val="o"/>
      <w:lvlJc w:val="left"/>
      <w:pPr>
        <w:ind w:left="5760" w:hanging="360"/>
      </w:pPr>
      <w:rPr>
        <w:rFonts w:ascii="Courier New" w:hAnsi="Courier New" w:hint="default"/>
      </w:rPr>
    </w:lvl>
    <w:lvl w:ilvl="8" w:tplc="12021B18">
      <w:start w:val="1"/>
      <w:numFmt w:val="bullet"/>
      <w:lvlText w:val=""/>
      <w:lvlJc w:val="left"/>
      <w:pPr>
        <w:ind w:left="6480" w:hanging="360"/>
      </w:pPr>
      <w:rPr>
        <w:rFonts w:ascii="Wingdings" w:hAnsi="Wingdings" w:hint="default"/>
      </w:rPr>
    </w:lvl>
  </w:abstractNum>
  <w:abstractNum w:abstractNumId="23" w15:restartNumberingAfterBreak="0">
    <w:nsid w:val="38775B24"/>
    <w:multiLevelType w:val="hybridMultilevel"/>
    <w:tmpl w:val="70CE1D32"/>
    <w:lvl w:ilvl="0" w:tplc="240A000D">
      <w:start w:val="1"/>
      <w:numFmt w:val="bullet"/>
      <w:lvlText w:val=""/>
      <w:lvlJc w:val="left"/>
      <w:pPr>
        <w:tabs>
          <w:tab w:val="num" w:pos="360"/>
        </w:tabs>
        <w:ind w:left="360" w:hanging="360"/>
      </w:pPr>
      <w:rPr>
        <w:rFonts w:ascii="Wingdings" w:hAnsi="Wingdings" w:hint="default"/>
        <w:color w:val="auto"/>
      </w:rPr>
    </w:lvl>
    <w:lvl w:ilvl="1" w:tplc="C094A1E6">
      <w:start w:val="1"/>
      <w:numFmt w:val="decimal"/>
      <w:lvlText w:val="%2."/>
      <w:lvlJc w:val="left"/>
      <w:pPr>
        <w:tabs>
          <w:tab w:val="num" w:pos="1080"/>
        </w:tabs>
        <w:ind w:left="1080" w:hanging="360"/>
      </w:pPr>
      <w:rPr>
        <w:rFonts w:cs="Times New Roman" w:hint="default"/>
      </w:rPr>
    </w:lvl>
    <w:lvl w:ilvl="2" w:tplc="8AA68AA4" w:tentative="1">
      <w:start w:val="1"/>
      <w:numFmt w:val="bullet"/>
      <w:lvlText w:val=""/>
      <w:lvlJc w:val="left"/>
      <w:pPr>
        <w:tabs>
          <w:tab w:val="num" w:pos="1800"/>
        </w:tabs>
        <w:ind w:left="1800" w:hanging="360"/>
      </w:pPr>
      <w:rPr>
        <w:rFonts w:ascii="Wingdings" w:hAnsi="Wingdings" w:hint="default"/>
      </w:rPr>
    </w:lvl>
    <w:lvl w:ilvl="3" w:tplc="3536A26E" w:tentative="1">
      <w:start w:val="1"/>
      <w:numFmt w:val="bullet"/>
      <w:lvlText w:val=""/>
      <w:lvlJc w:val="left"/>
      <w:pPr>
        <w:tabs>
          <w:tab w:val="num" w:pos="2520"/>
        </w:tabs>
        <w:ind w:left="2520" w:hanging="360"/>
      </w:pPr>
      <w:rPr>
        <w:rFonts w:ascii="Symbol" w:hAnsi="Symbol" w:hint="default"/>
      </w:rPr>
    </w:lvl>
    <w:lvl w:ilvl="4" w:tplc="F3BC1A22" w:tentative="1">
      <w:start w:val="1"/>
      <w:numFmt w:val="bullet"/>
      <w:lvlText w:val="o"/>
      <w:lvlJc w:val="left"/>
      <w:pPr>
        <w:tabs>
          <w:tab w:val="num" w:pos="3240"/>
        </w:tabs>
        <w:ind w:left="3240" w:hanging="360"/>
      </w:pPr>
      <w:rPr>
        <w:rFonts w:ascii="Courier New" w:hAnsi="Courier New" w:hint="default"/>
      </w:rPr>
    </w:lvl>
    <w:lvl w:ilvl="5" w:tplc="C994AF7E" w:tentative="1">
      <w:start w:val="1"/>
      <w:numFmt w:val="bullet"/>
      <w:lvlText w:val=""/>
      <w:lvlJc w:val="left"/>
      <w:pPr>
        <w:tabs>
          <w:tab w:val="num" w:pos="3960"/>
        </w:tabs>
        <w:ind w:left="3960" w:hanging="360"/>
      </w:pPr>
      <w:rPr>
        <w:rFonts w:ascii="Wingdings" w:hAnsi="Wingdings" w:hint="default"/>
      </w:rPr>
    </w:lvl>
    <w:lvl w:ilvl="6" w:tplc="22AA5A10" w:tentative="1">
      <w:start w:val="1"/>
      <w:numFmt w:val="bullet"/>
      <w:lvlText w:val=""/>
      <w:lvlJc w:val="left"/>
      <w:pPr>
        <w:tabs>
          <w:tab w:val="num" w:pos="4680"/>
        </w:tabs>
        <w:ind w:left="4680" w:hanging="360"/>
      </w:pPr>
      <w:rPr>
        <w:rFonts w:ascii="Symbol" w:hAnsi="Symbol" w:hint="default"/>
      </w:rPr>
    </w:lvl>
    <w:lvl w:ilvl="7" w:tplc="6A7C88C4" w:tentative="1">
      <w:start w:val="1"/>
      <w:numFmt w:val="bullet"/>
      <w:lvlText w:val="o"/>
      <w:lvlJc w:val="left"/>
      <w:pPr>
        <w:tabs>
          <w:tab w:val="num" w:pos="5400"/>
        </w:tabs>
        <w:ind w:left="5400" w:hanging="360"/>
      </w:pPr>
      <w:rPr>
        <w:rFonts w:ascii="Courier New" w:hAnsi="Courier New" w:hint="default"/>
      </w:rPr>
    </w:lvl>
    <w:lvl w:ilvl="8" w:tplc="618E00A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B1D10C8"/>
    <w:multiLevelType w:val="hybridMultilevel"/>
    <w:tmpl w:val="EFE4AD42"/>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25" w15:restartNumberingAfterBreak="0">
    <w:nsid w:val="41C60419"/>
    <w:multiLevelType w:val="multilevel"/>
    <w:tmpl w:val="B80C4BF2"/>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26" w15:restartNumberingAfterBreak="0">
    <w:nsid w:val="44832807"/>
    <w:multiLevelType w:val="hybridMultilevel"/>
    <w:tmpl w:val="6E88F0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54409C"/>
    <w:multiLevelType w:val="hybridMultilevel"/>
    <w:tmpl w:val="B53E7CBE"/>
    <w:lvl w:ilvl="0" w:tplc="1DB4E1D0">
      <w:start w:val="1"/>
      <w:numFmt w:val="decimal"/>
      <w:lvlText w:val="%1."/>
      <w:lvlJc w:val="left"/>
      <w:pPr>
        <w:ind w:left="720" w:hanging="360"/>
      </w:pPr>
    </w:lvl>
    <w:lvl w:ilvl="1" w:tplc="8DDA5962">
      <w:start w:val="1"/>
      <w:numFmt w:val="lowerLetter"/>
      <w:lvlText w:val="%2."/>
      <w:lvlJc w:val="left"/>
      <w:pPr>
        <w:ind w:left="1440" w:hanging="360"/>
      </w:pPr>
    </w:lvl>
    <w:lvl w:ilvl="2" w:tplc="83E2D5BC">
      <w:start w:val="1"/>
      <w:numFmt w:val="lowerRoman"/>
      <w:lvlText w:val="%3."/>
      <w:lvlJc w:val="right"/>
      <w:pPr>
        <w:ind w:left="2160" w:hanging="180"/>
      </w:pPr>
    </w:lvl>
    <w:lvl w:ilvl="3" w:tplc="07220164">
      <w:start w:val="1"/>
      <w:numFmt w:val="decimal"/>
      <w:lvlText w:val="%4."/>
      <w:lvlJc w:val="left"/>
      <w:pPr>
        <w:ind w:left="2880" w:hanging="360"/>
      </w:pPr>
    </w:lvl>
    <w:lvl w:ilvl="4" w:tplc="C5E46CA4">
      <w:start w:val="1"/>
      <w:numFmt w:val="lowerLetter"/>
      <w:lvlText w:val="%5."/>
      <w:lvlJc w:val="left"/>
      <w:pPr>
        <w:ind w:left="3600" w:hanging="360"/>
      </w:pPr>
    </w:lvl>
    <w:lvl w:ilvl="5" w:tplc="574EC3A2">
      <w:start w:val="1"/>
      <w:numFmt w:val="lowerRoman"/>
      <w:lvlText w:val="%6."/>
      <w:lvlJc w:val="right"/>
      <w:pPr>
        <w:ind w:left="4320" w:hanging="180"/>
      </w:pPr>
    </w:lvl>
    <w:lvl w:ilvl="6" w:tplc="D46AA210">
      <w:start w:val="1"/>
      <w:numFmt w:val="decimal"/>
      <w:lvlText w:val="%7."/>
      <w:lvlJc w:val="left"/>
      <w:pPr>
        <w:ind w:left="5040" w:hanging="360"/>
      </w:pPr>
    </w:lvl>
    <w:lvl w:ilvl="7" w:tplc="EE54BB98">
      <w:start w:val="1"/>
      <w:numFmt w:val="lowerLetter"/>
      <w:lvlText w:val="%8."/>
      <w:lvlJc w:val="left"/>
      <w:pPr>
        <w:ind w:left="5760" w:hanging="360"/>
      </w:pPr>
    </w:lvl>
    <w:lvl w:ilvl="8" w:tplc="55D8C826">
      <w:start w:val="1"/>
      <w:numFmt w:val="lowerRoman"/>
      <w:lvlText w:val="%9."/>
      <w:lvlJc w:val="right"/>
      <w:pPr>
        <w:ind w:left="6480" w:hanging="180"/>
      </w:pPr>
    </w:lvl>
  </w:abstractNum>
  <w:abstractNum w:abstractNumId="28" w15:restartNumberingAfterBreak="0">
    <w:nsid w:val="52F55061"/>
    <w:multiLevelType w:val="hybridMultilevel"/>
    <w:tmpl w:val="9B9E6C9A"/>
    <w:lvl w:ilvl="0" w:tplc="240A000D">
      <w:start w:val="1"/>
      <w:numFmt w:val="bullet"/>
      <w:lvlText w:val=""/>
      <w:lvlJc w:val="left"/>
      <w:pPr>
        <w:tabs>
          <w:tab w:val="num" w:pos="360"/>
        </w:tabs>
        <w:ind w:left="360" w:hanging="360"/>
      </w:pPr>
      <w:rPr>
        <w:rFonts w:ascii="Wingdings" w:hAnsi="Wingdings" w:hint="default"/>
        <w:color w:val="auto"/>
      </w:rPr>
    </w:lvl>
    <w:lvl w:ilvl="1" w:tplc="0C0A0009">
      <w:start w:val="1"/>
      <w:numFmt w:val="decimal"/>
      <w:lvlText w:val="%2)"/>
      <w:lvlJc w:val="left"/>
      <w:pPr>
        <w:tabs>
          <w:tab w:val="num" w:pos="1080"/>
        </w:tabs>
        <w:ind w:left="1080" w:hanging="360"/>
      </w:pPr>
      <w:rPr>
        <w:rFonts w:cs="Times New Roman" w:hint="default"/>
        <w:color w:val="auto"/>
      </w:rPr>
    </w:lvl>
    <w:lvl w:ilvl="2" w:tplc="0C0A0005" w:tentative="1">
      <w:start w:val="1"/>
      <w:numFmt w:val="lowerRoman"/>
      <w:lvlText w:val="%3."/>
      <w:lvlJc w:val="right"/>
      <w:pPr>
        <w:tabs>
          <w:tab w:val="num" w:pos="1800"/>
        </w:tabs>
        <w:ind w:left="1800" w:hanging="180"/>
      </w:pPr>
      <w:rPr>
        <w:rFonts w:cs="Times New Roman"/>
      </w:rPr>
    </w:lvl>
    <w:lvl w:ilvl="3" w:tplc="0C0A0001" w:tentative="1">
      <w:start w:val="1"/>
      <w:numFmt w:val="decimal"/>
      <w:lvlText w:val="%4."/>
      <w:lvlJc w:val="left"/>
      <w:pPr>
        <w:tabs>
          <w:tab w:val="num" w:pos="2520"/>
        </w:tabs>
        <w:ind w:left="2520" w:hanging="360"/>
      </w:pPr>
      <w:rPr>
        <w:rFonts w:cs="Times New Roman"/>
      </w:rPr>
    </w:lvl>
    <w:lvl w:ilvl="4" w:tplc="0C0A0003" w:tentative="1">
      <w:start w:val="1"/>
      <w:numFmt w:val="lowerLetter"/>
      <w:lvlText w:val="%5."/>
      <w:lvlJc w:val="left"/>
      <w:pPr>
        <w:tabs>
          <w:tab w:val="num" w:pos="3240"/>
        </w:tabs>
        <w:ind w:left="3240" w:hanging="360"/>
      </w:pPr>
      <w:rPr>
        <w:rFonts w:cs="Times New Roman"/>
      </w:rPr>
    </w:lvl>
    <w:lvl w:ilvl="5" w:tplc="0C0A0005" w:tentative="1">
      <w:start w:val="1"/>
      <w:numFmt w:val="lowerRoman"/>
      <w:lvlText w:val="%6."/>
      <w:lvlJc w:val="right"/>
      <w:pPr>
        <w:tabs>
          <w:tab w:val="num" w:pos="3960"/>
        </w:tabs>
        <w:ind w:left="3960" w:hanging="180"/>
      </w:pPr>
      <w:rPr>
        <w:rFonts w:cs="Times New Roman"/>
      </w:rPr>
    </w:lvl>
    <w:lvl w:ilvl="6" w:tplc="0C0A0001" w:tentative="1">
      <w:start w:val="1"/>
      <w:numFmt w:val="decimal"/>
      <w:lvlText w:val="%7."/>
      <w:lvlJc w:val="left"/>
      <w:pPr>
        <w:tabs>
          <w:tab w:val="num" w:pos="4680"/>
        </w:tabs>
        <w:ind w:left="4680" w:hanging="360"/>
      </w:pPr>
      <w:rPr>
        <w:rFonts w:cs="Times New Roman"/>
      </w:rPr>
    </w:lvl>
    <w:lvl w:ilvl="7" w:tplc="0C0A0003" w:tentative="1">
      <w:start w:val="1"/>
      <w:numFmt w:val="lowerLetter"/>
      <w:lvlText w:val="%8."/>
      <w:lvlJc w:val="left"/>
      <w:pPr>
        <w:tabs>
          <w:tab w:val="num" w:pos="5400"/>
        </w:tabs>
        <w:ind w:left="5400" w:hanging="360"/>
      </w:pPr>
      <w:rPr>
        <w:rFonts w:cs="Times New Roman"/>
      </w:rPr>
    </w:lvl>
    <w:lvl w:ilvl="8" w:tplc="0C0A0005" w:tentative="1">
      <w:start w:val="1"/>
      <w:numFmt w:val="lowerRoman"/>
      <w:lvlText w:val="%9."/>
      <w:lvlJc w:val="right"/>
      <w:pPr>
        <w:tabs>
          <w:tab w:val="num" w:pos="6120"/>
        </w:tabs>
        <w:ind w:left="6120" w:hanging="180"/>
      </w:pPr>
      <w:rPr>
        <w:rFonts w:cs="Times New Roman"/>
      </w:rPr>
    </w:lvl>
  </w:abstractNum>
  <w:abstractNum w:abstractNumId="29" w15:restartNumberingAfterBreak="0">
    <w:nsid w:val="5717601B"/>
    <w:multiLevelType w:val="hybridMultilevel"/>
    <w:tmpl w:val="E2A22288"/>
    <w:lvl w:ilvl="0" w:tplc="A35EF5EA">
      <w:numFmt w:val="bullet"/>
      <w:lvlText w:val="٭"/>
      <w:lvlJc w:val="left"/>
      <w:pPr>
        <w:tabs>
          <w:tab w:val="num" w:pos="360"/>
        </w:tabs>
        <w:ind w:left="360" w:hanging="360"/>
      </w:pPr>
      <w:rPr>
        <w:rFonts w:ascii="Times New Roman" w:eastAsia="Times New Roman" w:hAnsi="Times New Roman" w:hint="default"/>
      </w:rPr>
    </w:lvl>
    <w:lvl w:ilvl="1" w:tplc="A23073A6">
      <w:start w:val="1"/>
      <w:numFmt w:val="bullet"/>
      <w:lvlText w:val=""/>
      <w:lvlJc w:val="left"/>
      <w:pPr>
        <w:tabs>
          <w:tab w:val="num" w:pos="1080"/>
        </w:tabs>
        <w:ind w:left="1080" w:hanging="360"/>
      </w:pPr>
      <w:rPr>
        <w:rFonts w:ascii="Wingdings" w:hAnsi="Wingdings" w:hint="default"/>
      </w:rPr>
    </w:lvl>
    <w:lvl w:ilvl="2" w:tplc="21505A74" w:tentative="1">
      <w:start w:val="1"/>
      <w:numFmt w:val="bullet"/>
      <w:lvlText w:val=""/>
      <w:lvlJc w:val="left"/>
      <w:pPr>
        <w:tabs>
          <w:tab w:val="num" w:pos="1800"/>
        </w:tabs>
        <w:ind w:left="1800" w:hanging="360"/>
      </w:pPr>
      <w:rPr>
        <w:rFonts w:ascii="Wingdings" w:hAnsi="Wingdings" w:hint="default"/>
      </w:rPr>
    </w:lvl>
    <w:lvl w:ilvl="3" w:tplc="91FCEE78" w:tentative="1">
      <w:start w:val="1"/>
      <w:numFmt w:val="bullet"/>
      <w:lvlText w:val=""/>
      <w:lvlJc w:val="left"/>
      <w:pPr>
        <w:tabs>
          <w:tab w:val="num" w:pos="2520"/>
        </w:tabs>
        <w:ind w:left="2520" w:hanging="360"/>
      </w:pPr>
      <w:rPr>
        <w:rFonts w:ascii="Symbol" w:hAnsi="Symbol" w:hint="default"/>
      </w:rPr>
    </w:lvl>
    <w:lvl w:ilvl="4" w:tplc="1F289286" w:tentative="1">
      <w:start w:val="1"/>
      <w:numFmt w:val="bullet"/>
      <w:lvlText w:val="o"/>
      <w:lvlJc w:val="left"/>
      <w:pPr>
        <w:tabs>
          <w:tab w:val="num" w:pos="3240"/>
        </w:tabs>
        <w:ind w:left="3240" w:hanging="360"/>
      </w:pPr>
      <w:rPr>
        <w:rFonts w:ascii="Courier New" w:hAnsi="Courier New" w:hint="default"/>
      </w:rPr>
    </w:lvl>
    <w:lvl w:ilvl="5" w:tplc="9CD2B008" w:tentative="1">
      <w:start w:val="1"/>
      <w:numFmt w:val="bullet"/>
      <w:lvlText w:val=""/>
      <w:lvlJc w:val="left"/>
      <w:pPr>
        <w:tabs>
          <w:tab w:val="num" w:pos="3960"/>
        </w:tabs>
        <w:ind w:left="3960" w:hanging="360"/>
      </w:pPr>
      <w:rPr>
        <w:rFonts w:ascii="Wingdings" w:hAnsi="Wingdings" w:hint="default"/>
      </w:rPr>
    </w:lvl>
    <w:lvl w:ilvl="6" w:tplc="9EB2B6CE" w:tentative="1">
      <w:start w:val="1"/>
      <w:numFmt w:val="bullet"/>
      <w:lvlText w:val=""/>
      <w:lvlJc w:val="left"/>
      <w:pPr>
        <w:tabs>
          <w:tab w:val="num" w:pos="4680"/>
        </w:tabs>
        <w:ind w:left="4680" w:hanging="360"/>
      </w:pPr>
      <w:rPr>
        <w:rFonts w:ascii="Symbol" w:hAnsi="Symbol" w:hint="default"/>
      </w:rPr>
    </w:lvl>
    <w:lvl w:ilvl="7" w:tplc="B04C0832" w:tentative="1">
      <w:start w:val="1"/>
      <w:numFmt w:val="bullet"/>
      <w:lvlText w:val="o"/>
      <w:lvlJc w:val="left"/>
      <w:pPr>
        <w:tabs>
          <w:tab w:val="num" w:pos="5400"/>
        </w:tabs>
        <w:ind w:left="5400" w:hanging="360"/>
      </w:pPr>
      <w:rPr>
        <w:rFonts w:ascii="Courier New" w:hAnsi="Courier New" w:hint="default"/>
      </w:rPr>
    </w:lvl>
    <w:lvl w:ilvl="8" w:tplc="C81EAAA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ACC7D6D"/>
    <w:multiLevelType w:val="multilevel"/>
    <w:tmpl w:val="70D8AEE0"/>
    <w:lvl w:ilvl="0">
      <w:start w:val="1"/>
      <w:numFmt w:val="decimal"/>
      <w:lvlText w:val="%1."/>
      <w:lvlJc w:val="left"/>
      <w:pPr>
        <w:ind w:left="720" w:hanging="360"/>
      </w:pPr>
      <w:rPr>
        <w:rFonts w:asciiTheme="minorHAnsi" w:eastAsiaTheme="minorHAnsi" w:hAnsiTheme="minorHAnsi" w:cstheme="minorBidi"/>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1" w15:restartNumberingAfterBreak="0">
    <w:nsid w:val="5DEA1B89"/>
    <w:multiLevelType w:val="hybridMultilevel"/>
    <w:tmpl w:val="19F67BDA"/>
    <w:lvl w:ilvl="0" w:tplc="F176DBC2">
      <w:start w:val="1"/>
      <w:numFmt w:val="decimal"/>
      <w:lvlText w:val="%1."/>
      <w:lvlJc w:val="left"/>
      <w:pPr>
        <w:ind w:left="720" w:hanging="360"/>
      </w:pPr>
    </w:lvl>
    <w:lvl w:ilvl="1" w:tplc="3020CB60">
      <w:start w:val="1"/>
      <w:numFmt w:val="lowerLetter"/>
      <w:lvlText w:val="%2."/>
      <w:lvlJc w:val="left"/>
      <w:pPr>
        <w:ind w:left="1440" w:hanging="360"/>
      </w:pPr>
    </w:lvl>
    <w:lvl w:ilvl="2" w:tplc="9E34D90C">
      <w:start w:val="1"/>
      <w:numFmt w:val="lowerRoman"/>
      <w:lvlText w:val="%3."/>
      <w:lvlJc w:val="right"/>
      <w:pPr>
        <w:ind w:left="2160" w:hanging="180"/>
      </w:pPr>
    </w:lvl>
    <w:lvl w:ilvl="3" w:tplc="205CAC5C">
      <w:start w:val="1"/>
      <w:numFmt w:val="decimal"/>
      <w:lvlText w:val="%4."/>
      <w:lvlJc w:val="left"/>
      <w:pPr>
        <w:ind w:left="2880" w:hanging="360"/>
      </w:pPr>
    </w:lvl>
    <w:lvl w:ilvl="4" w:tplc="B04012FE">
      <w:start w:val="1"/>
      <w:numFmt w:val="lowerLetter"/>
      <w:lvlText w:val="%5."/>
      <w:lvlJc w:val="left"/>
      <w:pPr>
        <w:ind w:left="3600" w:hanging="360"/>
      </w:pPr>
    </w:lvl>
    <w:lvl w:ilvl="5" w:tplc="2260256C">
      <w:start w:val="1"/>
      <w:numFmt w:val="lowerRoman"/>
      <w:lvlText w:val="%6."/>
      <w:lvlJc w:val="right"/>
      <w:pPr>
        <w:ind w:left="4320" w:hanging="180"/>
      </w:pPr>
    </w:lvl>
    <w:lvl w:ilvl="6" w:tplc="EDD22DA2">
      <w:start w:val="1"/>
      <w:numFmt w:val="decimal"/>
      <w:lvlText w:val="%7."/>
      <w:lvlJc w:val="left"/>
      <w:pPr>
        <w:ind w:left="5040" w:hanging="360"/>
      </w:pPr>
    </w:lvl>
    <w:lvl w:ilvl="7" w:tplc="03AC2588">
      <w:start w:val="1"/>
      <w:numFmt w:val="lowerLetter"/>
      <w:lvlText w:val="%8."/>
      <w:lvlJc w:val="left"/>
      <w:pPr>
        <w:ind w:left="5760" w:hanging="360"/>
      </w:pPr>
    </w:lvl>
    <w:lvl w:ilvl="8" w:tplc="5032253A">
      <w:start w:val="1"/>
      <w:numFmt w:val="lowerRoman"/>
      <w:lvlText w:val="%9."/>
      <w:lvlJc w:val="right"/>
      <w:pPr>
        <w:ind w:left="6480" w:hanging="180"/>
      </w:pPr>
    </w:lvl>
  </w:abstractNum>
  <w:abstractNum w:abstractNumId="32" w15:restartNumberingAfterBreak="0">
    <w:nsid w:val="5FC96087"/>
    <w:multiLevelType w:val="hybridMultilevel"/>
    <w:tmpl w:val="ED661C3C"/>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33" w15:restartNumberingAfterBreak="0">
    <w:nsid w:val="62924D2A"/>
    <w:multiLevelType w:val="hybridMultilevel"/>
    <w:tmpl w:val="F45ADAD2"/>
    <w:lvl w:ilvl="0" w:tplc="533CBF5A">
      <w:start w:val="1"/>
      <w:numFmt w:val="bullet"/>
      <w:lvlText w:val=""/>
      <w:lvlJc w:val="left"/>
      <w:pPr>
        <w:ind w:left="720" w:hanging="360"/>
      </w:pPr>
      <w:rPr>
        <w:rFonts w:ascii="Symbol" w:hAnsi="Symbol" w:hint="default"/>
      </w:rPr>
    </w:lvl>
    <w:lvl w:ilvl="1" w:tplc="738E9D5C">
      <w:start w:val="1"/>
      <w:numFmt w:val="bullet"/>
      <w:lvlText w:val="o"/>
      <w:lvlJc w:val="left"/>
      <w:pPr>
        <w:ind w:left="1440" w:hanging="360"/>
      </w:pPr>
      <w:rPr>
        <w:rFonts w:ascii="Courier New" w:hAnsi="Courier New" w:hint="default"/>
      </w:rPr>
    </w:lvl>
    <w:lvl w:ilvl="2" w:tplc="5ADC29F6">
      <w:start w:val="1"/>
      <w:numFmt w:val="bullet"/>
      <w:lvlText w:val=""/>
      <w:lvlJc w:val="left"/>
      <w:pPr>
        <w:ind w:left="2160" w:hanging="360"/>
      </w:pPr>
      <w:rPr>
        <w:rFonts w:ascii="Wingdings" w:hAnsi="Wingdings" w:hint="default"/>
      </w:rPr>
    </w:lvl>
    <w:lvl w:ilvl="3" w:tplc="236C5BC4">
      <w:start w:val="1"/>
      <w:numFmt w:val="bullet"/>
      <w:lvlText w:val=""/>
      <w:lvlJc w:val="left"/>
      <w:pPr>
        <w:ind w:left="2880" w:hanging="360"/>
      </w:pPr>
      <w:rPr>
        <w:rFonts w:ascii="Symbol" w:hAnsi="Symbol" w:hint="default"/>
      </w:rPr>
    </w:lvl>
    <w:lvl w:ilvl="4" w:tplc="072A486C">
      <w:start w:val="1"/>
      <w:numFmt w:val="bullet"/>
      <w:lvlText w:val="o"/>
      <w:lvlJc w:val="left"/>
      <w:pPr>
        <w:ind w:left="3600" w:hanging="360"/>
      </w:pPr>
      <w:rPr>
        <w:rFonts w:ascii="Courier New" w:hAnsi="Courier New" w:hint="default"/>
      </w:rPr>
    </w:lvl>
    <w:lvl w:ilvl="5" w:tplc="D1C28B9E">
      <w:start w:val="1"/>
      <w:numFmt w:val="bullet"/>
      <w:lvlText w:val=""/>
      <w:lvlJc w:val="left"/>
      <w:pPr>
        <w:ind w:left="4320" w:hanging="360"/>
      </w:pPr>
      <w:rPr>
        <w:rFonts w:ascii="Wingdings" w:hAnsi="Wingdings" w:hint="default"/>
      </w:rPr>
    </w:lvl>
    <w:lvl w:ilvl="6" w:tplc="D846B7B0">
      <w:start w:val="1"/>
      <w:numFmt w:val="bullet"/>
      <w:lvlText w:val=""/>
      <w:lvlJc w:val="left"/>
      <w:pPr>
        <w:ind w:left="5040" w:hanging="360"/>
      </w:pPr>
      <w:rPr>
        <w:rFonts w:ascii="Symbol" w:hAnsi="Symbol" w:hint="default"/>
      </w:rPr>
    </w:lvl>
    <w:lvl w:ilvl="7" w:tplc="5A5846B8">
      <w:start w:val="1"/>
      <w:numFmt w:val="bullet"/>
      <w:lvlText w:val="o"/>
      <w:lvlJc w:val="left"/>
      <w:pPr>
        <w:ind w:left="5760" w:hanging="360"/>
      </w:pPr>
      <w:rPr>
        <w:rFonts w:ascii="Courier New" w:hAnsi="Courier New" w:hint="default"/>
      </w:rPr>
    </w:lvl>
    <w:lvl w:ilvl="8" w:tplc="8772A3E8">
      <w:start w:val="1"/>
      <w:numFmt w:val="bullet"/>
      <w:lvlText w:val=""/>
      <w:lvlJc w:val="left"/>
      <w:pPr>
        <w:ind w:left="6480" w:hanging="360"/>
      </w:pPr>
      <w:rPr>
        <w:rFonts w:ascii="Wingdings" w:hAnsi="Wingdings" w:hint="default"/>
      </w:rPr>
    </w:lvl>
  </w:abstractNum>
  <w:abstractNum w:abstractNumId="34" w15:restartNumberingAfterBreak="0">
    <w:nsid w:val="666F07A7"/>
    <w:multiLevelType w:val="hybridMultilevel"/>
    <w:tmpl w:val="F2262DF6"/>
    <w:lvl w:ilvl="0" w:tplc="FFFFFFF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A3A7317"/>
    <w:multiLevelType w:val="hybridMultilevel"/>
    <w:tmpl w:val="B8644702"/>
    <w:lvl w:ilvl="0" w:tplc="9AB8FDD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AD0BE5"/>
    <w:multiLevelType w:val="multilevel"/>
    <w:tmpl w:val="F884683A"/>
    <w:lvl w:ilvl="0">
      <w:start w:val="1"/>
      <w:numFmt w:val="bullet"/>
      <w:lvlText w:val="●"/>
      <w:lvlJc w:val="left"/>
      <w:pPr>
        <w:ind w:left="720" w:firstLine="360"/>
      </w:pPr>
      <w:rPr>
        <w:rFonts w:ascii="Arial" w:eastAsia="Arial" w:hAnsi="Arial" w:cs="Arial"/>
        <w:strike w:val="0"/>
        <w:u w:val="none"/>
      </w:rPr>
    </w:lvl>
    <w:lvl w:ilvl="1">
      <w:start w:val="1"/>
      <w:numFmt w:val="bullet"/>
      <w:lvlText w:val="○"/>
      <w:lvlJc w:val="left"/>
      <w:pPr>
        <w:ind w:left="1440" w:firstLine="1080"/>
      </w:pPr>
      <w:rPr>
        <w:rFonts w:ascii="Arial" w:eastAsia="Arial" w:hAnsi="Arial" w:cs="Arial"/>
        <w:strike w:val="0"/>
        <w:u w:val="none"/>
      </w:rPr>
    </w:lvl>
    <w:lvl w:ilvl="2">
      <w:start w:val="1"/>
      <w:numFmt w:val="bullet"/>
      <w:lvlText w:val="■"/>
      <w:lvlJc w:val="left"/>
      <w:pPr>
        <w:ind w:left="2160" w:firstLine="1800"/>
      </w:pPr>
      <w:rPr>
        <w:rFonts w:ascii="Arial" w:eastAsia="Arial" w:hAnsi="Arial" w:cs="Arial"/>
        <w:strike w:val="0"/>
        <w:u w:val="none"/>
      </w:rPr>
    </w:lvl>
    <w:lvl w:ilvl="3">
      <w:start w:val="1"/>
      <w:numFmt w:val="bullet"/>
      <w:lvlText w:val="●"/>
      <w:lvlJc w:val="left"/>
      <w:pPr>
        <w:ind w:left="2880" w:firstLine="2520"/>
      </w:pPr>
      <w:rPr>
        <w:rFonts w:ascii="Arial" w:eastAsia="Arial" w:hAnsi="Arial" w:cs="Arial"/>
        <w:strike w:val="0"/>
        <w:u w:val="none"/>
      </w:rPr>
    </w:lvl>
    <w:lvl w:ilvl="4">
      <w:start w:val="1"/>
      <w:numFmt w:val="bullet"/>
      <w:lvlText w:val="○"/>
      <w:lvlJc w:val="left"/>
      <w:pPr>
        <w:ind w:left="3600" w:firstLine="3240"/>
      </w:pPr>
      <w:rPr>
        <w:rFonts w:ascii="Arial" w:eastAsia="Arial" w:hAnsi="Arial" w:cs="Arial"/>
        <w:strike w:val="0"/>
        <w:u w:val="none"/>
      </w:rPr>
    </w:lvl>
    <w:lvl w:ilvl="5">
      <w:start w:val="1"/>
      <w:numFmt w:val="bullet"/>
      <w:lvlText w:val="■"/>
      <w:lvlJc w:val="left"/>
      <w:pPr>
        <w:ind w:left="4320" w:firstLine="3960"/>
      </w:pPr>
      <w:rPr>
        <w:rFonts w:ascii="Arial" w:eastAsia="Arial" w:hAnsi="Arial" w:cs="Arial"/>
        <w:strike w:val="0"/>
        <w:u w:val="none"/>
      </w:rPr>
    </w:lvl>
    <w:lvl w:ilvl="6">
      <w:start w:val="1"/>
      <w:numFmt w:val="bullet"/>
      <w:lvlText w:val="●"/>
      <w:lvlJc w:val="left"/>
      <w:pPr>
        <w:ind w:left="5040" w:firstLine="4680"/>
      </w:pPr>
      <w:rPr>
        <w:rFonts w:ascii="Arial" w:eastAsia="Arial" w:hAnsi="Arial" w:cs="Arial"/>
        <w:strike w:val="0"/>
        <w:u w:val="none"/>
      </w:rPr>
    </w:lvl>
    <w:lvl w:ilvl="7">
      <w:start w:val="1"/>
      <w:numFmt w:val="bullet"/>
      <w:lvlText w:val="○"/>
      <w:lvlJc w:val="left"/>
      <w:pPr>
        <w:ind w:left="5760" w:firstLine="5400"/>
      </w:pPr>
      <w:rPr>
        <w:rFonts w:ascii="Arial" w:eastAsia="Arial" w:hAnsi="Arial" w:cs="Arial"/>
        <w:strike w:val="0"/>
        <w:u w:val="none"/>
      </w:rPr>
    </w:lvl>
    <w:lvl w:ilvl="8">
      <w:start w:val="1"/>
      <w:numFmt w:val="bullet"/>
      <w:lvlText w:val="■"/>
      <w:lvlJc w:val="left"/>
      <w:pPr>
        <w:ind w:left="6480" w:firstLine="6120"/>
      </w:pPr>
      <w:rPr>
        <w:rFonts w:ascii="Arial" w:eastAsia="Arial" w:hAnsi="Arial" w:cs="Arial"/>
        <w:strike w:val="0"/>
        <w:u w:val="none"/>
      </w:rPr>
    </w:lvl>
  </w:abstractNum>
  <w:abstractNum w:abstractNumId="37" w15:restartNumberingAfterBreak="0">
    <w:nsid w:val="793A7C37"/>
    <w:multiLevelType w:val="hybridMultilevel"/>
    <w:tmpl w:val="DAFEC5CA"/>
    <w:lvl w:ilvl="0" w:tplc="96605B14">
      <w:start w:val="1"/>
      <w:numFmt w:val="bullet"/>
      <w:lvlText w:val=""/>
      <w:lvlJc w:val="left"/>
      <w:pPr>
        <w:tabs>
          <w:tab w:val="num" w:pos="360"/>
        </w:tabs>
        <w:ind w:left="360" w:hanging="360"/>
      </w:pPr>
      <w:rPr>
        <w:rFonts w:ascii="Wingdings" w:hAnsi="Wingdings" w:hint="default"/>
      </w:rPr>
    </w:lvl>
    <w:lvl w:ilvl="1" w:tplc="A06008E8">
      <w:start w:val="1"/>
      <w:numFmt w:val="bullet"/>
      <w:lvlText w:val=""/>
      <w:lvlJc w:val="left"/>
      <w:pPr>
        <w:tabs>
          <w:tab w:val="num" w:pos="1080"/>
        </w:tabs>
        <w:ind w:left="1080" w:hanging="360"/>
      </w:pPr>
      <w:rPr>
        <w:rFonts w:ascii="Wingdings" w:hAnsi="Wingdings" w:hint="default"/>
      </w:rPr>
    </w:lvl>
    <w:lvl w:ilvl="2" w:tplc="0088998A" w:tentative="1">
      <w:start w:val="1"/>
      <w:numFmt w:val="bullet"/>
      <w:lvlText w:val=""/>
      <w:lvlJc w:val="left"/>
      <w:pPr>
        <w:tabs>
          <w:tab w:val="num" w:pos="1800"/>
        </w:tabs>
        <w:ind w:left="1800" w:hanging="360"/>
      </w:pPr>
      <w:rPr>
        <w:rFonts w:ascii="Wingdings" w:hAnsi="Wingdings" w:hint="default"/>
      </w:rPr>
    </w:lvl>
    <w:lvl w:ilvl="3" w:tplc="DEF857EE" w:tentative="1">
      <w:start w:val="1"/>
      <w:numFmt w:val="bullet"/>
      <w:lvlText w:val=""/>
      <w:lvlJc w:val="left"/>
      <w:pPr>
        <w:tabs>
          <w:tab w:val="num" w:pos="2520"/>
        </w:tabs>
        <w:ind w:left="2520" w:hanging="360"/>
      </w:pPr>
      <w:rPr>
        <w:rFonts w:ascii="Symbol" w:hAnsi="Symbol" w:hint="default"/>
      </w:rPr>
    </w:lvl>
    <w:lvl w:ilvl="4" w:tplc="CBAC3DD8" w:tentative="1">
      <w:start w:val="1"/>
      <w:numFmt w:val="bullet"/>
      <w:lvlText w:val="o"/>
      <w:lvlJc w:val="left"/>
      <w:pPr>
        <w:tabs>
          <w:tab w:val="num" w:pos="3240"/>
        </w:tabs>
        <w:ind w:left="3240" w:hanging="360"/>
      </w:pPr>
      <w:rPr>
        <w:rFonts w:ascii="Courier New" w:hAnsi="Courier New" w:hint="default"/>
      </w:rPr>
    </w:lvl>
    <w:lvl w:ilvl="5" w:tplc="102A8026" w:tentative="1">
      <w:start w:val="1"/>
      <w:numFmt w:val="bullet"/>
      <w:lvlText w:val=""/>
      <w:lvlJc w:val="left"/>
      <w:pPr>
        <w:tabs>
          <w:tab w:val="num" w:pos="3960"/>
        </w:tabs>
        <w:ind w:left="3960" w:hanging="360"/>
      </w:pPr>
      <w:rPr>
        <w:rFonts w:ascii="Wingdings" w:hAnsi="Wingdings" w:hint="default"/>
      </w:rPr>
    </w:lvl>
    <w:lvl w:ilvl="6" w:tplc="A82C3A4A" w:tentative="1">
      <w:start w:val="1"/>
      <w:numFmt w:val="bullet"/>
      <w:lvlText w:val=""/>
      <w:lvlJc w:val="left"/>
      <w:pPr>
        <w:tabs>
          <w:tab w:val="num" w:pos="4680"/>
        </w:tabs>
        <w:ind w:left="4680" w:hanging="360"/>
      </w:pPr>
      <w:rPr>
        <w:rFonts w:ascii="Symbol" w:hAnsi="Symbol" w:hint="default"/>
      </w:rPr>
    </w:lvl>
    <w:lvl w:ilvl="7" w:tplc="8ACE7AEA" w:tentative="1">
      <w:start w:val="1"/>
      <w:numFmt w:val="bullet"/>
      <w:lvlText w:val="o"/>
      <w:lvlJc w:val="left"/>
      <w:pPr>
        <w:tabs>
          <w:tab w:val="num" w:pos="5400"/>
        </w:tabs>
        <w:ind w:left="5400" w:hanging="360"/>
      </w:pPr>
      <w:rPr>
        <w:rFonts w:ascii="Courier New" w:hAnsi="Courier New" w:hint="default"/>
      </w:rPr>
    </w:lvl>
    <w:lvl w:ilvl="8" w:tplc="E3F85732"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901A4D"/>
    <w:multiLevelType w:val="multilevel"/>
    <w:tmpl w:val="42008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D08DD"/>
    <w:multiLevelType w:val="hybridMultilevel"/>
    <w:tmpl w:val="8B98ECC6"/>
    <w:lvl w:ilvl="0" w:tplc="0C0A000D">
      <w:start w:val="1"/>
      <w:numFmt w:val="bullet"/>
      <w:lvlText w:val=""/>
      <w:lvlJc w:val="left"/>
      <w:pPr>
        <w:ind w:left="765" w:hanging="360"/>
      </w:pPr>
      <w:rPr>
        <w:rFonts w:ascii="Wingdings" w:hAnsi="Wingdings"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abstractNumId w:val="12"/>
  </w:num>
  <w:num w:numId="2">
    <w:abstractNumId w:val="11"/>
  </w:num>
  <w:num w:numId="3">
    <w:abstractNumId w:val="2"/>
  </w:num>
  <w:num w:numId="4">
    <w:abstractNumId w:val="13"/>
  </w:num>
  <w:num w:numId="5">
    <w:abstractNumId w:val="1"/>
  </w:num>
  <w:num w:numId="6">
    <w:abstractNumId w:val="30"/>
  </w:num>
  <w:num w:numId="7">
    <w:abstractNumId w:val="9"/>
  </w:num>
  <w:num w:numId="8">
    <w:abstractNumId w:val="4"/>
  </w:num>
  <w:num w:numId="9">
    <w:abstractNumId w:val="10"/>
  </w:num>
  <w:num w:numId="10">
    <w:abstractNumId w:val="14"/>
  </w:num>
  <w:num w:numId="11">
    <w:abstractNumId w:val="38"/>
  </w:num>
  <w:num w:numId="12">
    <w:abstractNumId w:val="5"/>
  </w:num>
  <w:num w:numId="13">
    <w:abstractNumId w:val="21"/>
  </w:num>
  <w:num w:numId="14">
    <w:abstractNumId w:val="36"/>
  </w:num>
  <w:num w:numId="15">
    <w:abstractNumId w:val="6"/>
  </w:num>
  <w:num w:numId="16">
    <w:abstractNumId w:val="19"/>
  </w:num>
  <w:num w:numId="17">
    <w:abstractNumId w:val="25"/>
  </w:num>
  <w:num w:numId="18">
    <w:abstractNumId w:val="35"/>
  </w:num>
  <w:num w:numId="19">
    <w:abstractNumId w:val="29"/>
  </w:num>
  <w:num w:numId="20">
    <w:abstractNumId w:val="37"/>
  </w:num>
  <w:num w:numId="21">
    <w:abstractNumId w:val="17"/>
  </w:num>
  <w:num w:numId="22">
    <w:abstractNumId w:val="3"/>
  </w:num>
  <w:num w:numId="23">
    <w:abstractNumId w:val="23"/>
  </w:num>
  <w:num w:numId="24">
    <w:abstractNumId w:val="28"/>
  </w:num>
  <w:num w:numId="25">
    <w:abstractNumId w:val="34"/>
  </w:num>
  <w:num w:numId="26">
    <w:abstractNumId w:val="8"/>
  </w:num>
  <w:num w:numId="27">
    <w:abstractNumId w:val="0"/>
  </w:num>
  <w:num w:numId="28">
    <w:abstractNumId w:val="15"/>
  </w:num>
  <w:num w:numId="29">
    <w:abstractNumId w:val="26"/>
  </w:num>
  <w:num w:numId="30">
    <w:abstractNumId w:val="39"/>
  </w:num>
  <w:num w:numId="31">
    <w:abstractNumId w:val="18"/>
  </w:num>
  <w:num w:numId="32">
    <w:abstractNumId w:val="32"/>
  </w:num>
  <w:num w:numId="33">
    <w:abstractNumId w:val="24"/>
  </w:num>
  <w:num w:numId="34">
    <w:abstractNumId w:val="20"/>
  </w:num>
  <w:num w:numId="35">
    <w:abstractNumId w:val="31"/>
  </w:num>
  <w:num w:numId="36">
    <w:abstractNumId w:val="27"/>
  </w:num>
  <w:num w:numId="37">
    <w:abstractNumId w:val="7"/>
  </w:num>
  <w:num w:numId="38">
    <w:abstractNumId w:val="22"/>
  </w:num>
  <w:num w:numId="39">
    <w:abstractNumId w:val="3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9E"/>
    <w:rsid w:val="00015C6B"/>
    <w:rsid w:val="00020762"/>
    <w:rsid w:val="00032842"/>
    <w:rsid w:val="00037D3C"/>
    <w:rsid w:val="000503FB"/>
    <w:rsid w:val="0005628B"/>
    <w:rsid w:val="00057D9E"/>
    <w:rsid w:val="0006341A"/>
    <w:rsid w:val="000D6904"/>
    <w:rsid w:val="00100C64"/>
    <w:rsid w:val="001015BD"/>
    <w:rsid w:val="0011797C"/>
    <w:rsid w:val="001218AB"/>
    <w:rsid w:val="00157BFC"/>
    <w:rsid w:val="00164B82"/>
    <w:rsid w:val="00171175"/>
    <w:rsid w:val="00171AE6"/>
    <w:rsid w:val="00183F31"/>
    <w:rsid w:val="00195FDB"/>
    <w:rsid w:val="001A1D40"/>
    <w:rsid w:val="001A49F1"/>
    <w:rsid w:val="001E3A84"/>
    <w:rsid w:val="001F60C4"/>
    <w:rsid w:val="00256066"/>
    <w:rsid w:val="00274A62"/>
    <w:rsid w:val="0027794B"/>
    <w:rsid w:val="002825D3"/>
    <w:rsid w:val="002A7C49"/>
    <w:rsid w:val="002B0569"/>
    <w:rsid w:val="002B4D9A"/>
    <w:rsid w:val="002C3122"/>
    <w:rsid w:val="002C31C8"/>
    <w:rsid w:val="002E1B4F"/>
    <w:rsid w:val="002E2FAB"/>
    <w:rsid w:val="002F5BFD"/>
    <w:rsid w:val="00300ADB"/>
    <w:rsid w:val="00310568"/>
    <w:rsid w:val="0031148D"/>
    <w:rsid w:val="00334CAA"/>
    <w:rsid w:val="003444B7"/>
    <w:rsid w:val="0035127F"/>
    <w:rsid w:val="00353FA0"/>
    <w:rsid w:val="003828FF"/>
    <w:rsid w:val="003B3A6C"/>
    <w:rsid w:val="003B6CFF"/>
    <w:rsid w:val="003C717F"/>
    <w:rsid w:val="003E1471"/>
    <w:rsid w:val="003E32A9"/>
    <w:rsid w:val="00405A36"/>
    <w:rsid w:val="00420442"/>
    <w:rsid w:val="00421F2C"/>
    <w:rsid w:val="0042204E"/>
    <w:rsid w:val="00423FB4"/>
    <w:rsid w:val="00429F7B"/>
    <w:rsid w:val="00433079"/>
    <w:rsid w:val="00461570"/>
    <w:rsid w:val="004862C7"/>
    <w:rsid w:val="00486DFB"/>
    <w:rsid w:val="004D58BE"/>
    <w:rsid w:val="004E339F"/>
    <w:rsid w:val="004E59AA"/>
    <w:rsid w:val="0050166E"/>
    <w:rsid w:val="005115A4"/>
    <w:rsid w:val="005165AF"/>
    <w:rsid w:val="00537362"/>
    <w:rsid w:val="00580D21"/>
    <w:rsid w:val="0058754A"/>
    <w:rsid w:val="005A35F3"/>
    <w:rsid w:val="005D204F"/>
    <w:rsid w:val="005F55B2"/>
    <w:rsid w:val="006074FC"/>
    <w:rsid w:val="00611277"/>
    <w:rsid w:val="00630C62"/>
    <w:rsid w:val="00631CBE"/>
    <w:rsid w:val="00640B0F"/>
    <w:rsid w:val="00644A39"/>
    <w:rsid w:val="0064631C"/>
    <w:rsid w:val="00672A9C"/>
    <w:rsid w:val="00675987"/>
    <w:rsid w:val="00676C19"/>
    <w:rsid w:val="006873BD"/>
    <w:rsid w:val="006B4E5E"/>
    <w:rsid w:val="006E111C"/>
    <w:rsid w:val="006E1AD0"/>
    <w:rsid w:val="006E1C1E"/>
    <w:rsid w:val="006E5B3A"/>
    <w:rsid w:val="006F10E9"/>
    <w:rsid w:val="006F37E7"/>
    <w:rsid w:val="006F4F21"/>
    <w:rsid w:val="00717193"/>
    <w:rsid w:val="0073A8B0"/>
    <w:rsid w:val="00741790"/>
    <w:rsid w:val="00743D9C"/>
    <w:rsid w:val="0075255D"/>
    <w:rsid w:val="007857CD"/>
    <w:rsid w:val="00793AED"/>
    <w:rsid w:val="00794184"/>
    <w:rsid w:val="007A39E5"/>
    <w:rsid w:val="007B559C"/>
    <w:rsid w:val="007E11D2"/>
    <w:rsid w:val="007F2956"/>
    <w:rsid w:val="007F5D44"/>
    <w:rsid w:val="0080509D"/>
    <w:rsid w:val="008178D6"/>
    <w:rsid w:val="00833586"/>
    <w:rsid w:val="0084696E"/>
    <w:rsid w:val="00847FC4"/>
    <w:rsid w:val="0086D5D6"/>
    <w:rsid w:val="00886E70"/>
    <w:rsid w:val="00892330"/>
    <w:rsid w:val="00894EC5"/>
    <w:rsid w:val="008A3AFD"/>
    <w:rsid w:val="009002FF"/>
    <w:rsid w:val="009228D5"/>
    <w:rsid w:val="00937067"/>
    <w:rsid w:val="00942EDD"/>
    <w:rsid w:val="00944B98"/>
    <w:rsid w:val="00980773"/>
    <w:rsid w:val="009A4E59"/>
    <w:rsid w:val="009B549F"/>
    <w:rsid w:val="009C26C3"/>
    <w:rsid w:val="009C3C33"/>
    <w:rsid w:val="009C51DA"/>
    <w:rsid w:val="009E2093"/>
    <w:rsid w:val="009E7E6B"/>
    <w:rsid w:val="00A006C5"/>
    <w:rsid w:val="00A02927"/>
    <w:rsid w:val="00A128E2"/>
    <w:rsid w:val="00A2303D"/>
    <w:rsid w:val="00A33FB4"/>
    <w:rsid w:val="00A3731C"/>
    <w:rsid w:val="00A3796A"/>
    <w:rsid w:val="00A37A9D"/>
    <w:rsid w:val="00A503D6"/>
    <w:rsid w:val="00A5305B"/>
    <w:rsid w:val="00A63ECA"/>
    <w:rsid w:val="00A76EF8"/>
    <w:rsid w:val="00A833EE"/>
    <w:rsid w:val="00A9213A"/>
    <w:rsid w:val="00AA36DB"/>
    <w:rsid w:val="00AB6575"/>
    <w:rsid w:val="00AB7E93"/>
    <w:rsid w:val="00AC0226"/>
    <w:rsid w:val="00AC2D41"/>
    <w:rsid w:val="00AD0510"/>
    <w:rsid w:val="00B05F38"/>
    <w:rsid w:val="00B2065B"/>
    <w:rsid w:val="00B4206A"/>
    <w:rsid w:val="00B44986"/>
    <w:rsid w:val="00B753E3"/>
    <w:rsid w:val="00B836E1"/>
    <w:rsid w:val="00B96A70"/>
    <w:rsid w:val="00B976B3"/>
    <w:rsid w:val="00BA1DFB"/>
    <w:rsid w:val="00BA4215"/>
    <w:rsid w:val="00BA6DD5"/>
    <w:rsid w:val="00BB1FEA"/>
    <w:rsid w:val="00BC5CAD"/>
    <w:rsid w:val="00BE2729"/>
    <w:rsid w:val="00BE69D0"/>
    <w:rsid w:val="00BF429E"/>
    <w:rsid w:val="00BF6692"/>
    <w:rsid w:val="00C00F47"/>
    <w:rsid w:val="00C142CD"/>
    <w:rsid w:val="00C252E5"/>
    <w:rsid w:val="00C40B79"/>
    <w:rsid w:val="00C600E1"/>
    <w:rsid w:val="00C704CC"/>
    <w:rsid w:val="00CB6353"/>
    <w:rsid w:val="00CB6E03"/>
    <w:rsid w:val="00CE586C"/>
    <w:rsid w:val="00CF74E6"/>
    <w:rsid w:val="00D1357A"/>
    <w:rsid w:val="00D148FC"/>
    <w:rsid w:val="00D43D9F"/>
    <w:rsid w:val="00D43DE4"/>
    <w:rsid w:val="00D70141"/>
    <w:rsid w:val="00D708F1"/>
    <w:rsid w:val="00D739A2"/>
    <w:rsid w:val="00D95B8F"/>
    <w:rsid w:val="00DB2955"/>
    <w:rsid w:val="00DB5A2D"/>
    <w:rsid w:val="00DD0F8B"/>
    <w:rsid w:val="00DF173D"/>
    <w:rsid w:val="00DF1BA6"/>
    <w:rsid w:val="00E06BF1"/>
    <w:rsid w:val="00E1080C"/>
    <w:rsid w:val="00E207DF"/>
    <w:rsid w:val="00E27791"/>
    <w:rsid w:val="00E3324D"/>
    <w:rsid w:val="00E358A8"/>
    <w:rsid w:val="00E70961"/>
    <w:rsid w:val="00E81B12"/>
    <w:rsid w:val="00EA4224"/>
    <w:rsid w:val="00EC3217"/>
    <w:rsid w:val="00ED3326"/>
    <w:rsid w:val="00ED3455"/>
    <w:rsid w:val="00EE230D"/>
    <w:rsid w:val="00F07A74"/>
    <w:rsid w:val="00F1392A"/>
    <w:rsid w:val="00F224DD"/>
    <w:rsid w:val="00F238AF"/>
    <w:rsid w:val="00F31B04"/>
    <w:rsid w:val="00F3502C"/>
    <w:rsid w:val="00F81EF3"/>
    <w:rsid w:val="00F8304D"/>
    <w:rsid w:val="00FA363A"/>
    <w:rsid w:val="00FA4F57"/>
    <w:rsid w:val="00FD4309"/>
    <w:rsid w:val="00FD4DE6"/>
    <w:rsid w:val="00FF25C5"/>
    <w:rsid w:val="00FF2B33"/>
    <w:rsid w:val="011693E4"/>
    <w:rsid w:val="01861D0F"/>
    <w:rsid w:val="0194540C"/>
    <w:rsid w:val="01E2D8DF"/>
    <w:rsid w:val="02539583"/>
    <w:rsid w:val="027F49FA"/>
    <w:rsid w:val="02996E33"/>
    <w:rsid w:val="02AF1104"/>
    <w:rsid w:val="0304CAB2"/>
    <w:rsid w:val="04235AEF"/>
    <w:rsid w:val="045B26F9"/>
    <w:rsid w:val="047572F4"/>
    <w:rsid w:val="0490624B"/>
    <w:rsid w:val="04A8726C"/>
    <w:rsid w:val="0553C08E"/>
    <w:rsid w:val="0554ADC1"/>
    <w:rsid w:val="05A37866"/>
    <w:rsid w:val="060F87E1"/>
    <w:rsid w:val="0659791C"/>
    <w:rsid w:val="06A9AAD9"/>
    <w:rsid w:val="0736CAB9"/>
    <w:rsid w:val="07475188"/>
    <w:rsid w:val="078C1C05"/>
    <w:rsid w:val="07FE2574"/>
    <w:rsid w:val="088C9800"/>
    <w:rsid w:val="094D39EF"/>
    <w:rsid w:val="09595DF0"/>
    <w:rsid w:val="0982C341"/>
    <w:rsid w:val="09D50D1E"/>
    <w:rsid w:val="0A37599A"/>
    <w:rsid w:val="0B27A280"/>
    <w:rsid w:val="0B3EAD77"/>
    <w:rsid w:val="0B644343"/>
    <w:rsid w:val="0CA975F0"/>
    <w:rsid w:val="0CCD699A"/>
    <w:rsid w:val="0D5876A7"/>
    <w:rsid w:val="0D66A2EF"/>
    <w:rsid w:val="0D687F4F"/>
    <w:rsid w:val="0DC4288E"/>
    <w:rsid w:val="0E4DD9D6"/>
    <w:rsid w:val="0E9166D8"/>
    <w:rsid w:val="0EAA113C"/>
    <w:rsid w:val="0EAFDFF9"/>
    <w:rsid w:val="0F44DD3C"/>
    <w:rsid w:val="0F4770B0"/>
    <w:rsid w:val="0F51A562"/>
    <w:rsid w:val="103FF9C5"/>
    <w:rsid w:val="10B521D2"/>
    <w:rsid w:val="115C78AA"/>
    <w:rsid w:val="118A6537"/>
    <w:rsid w:val="11DCB11A"/>
    <w:rsid w:val="1273396F"/>
    <w:rsid w:val="12A932B8"/>
    <w:rsid w:val="1319E83D"/>
    <w:rsid w:val="136F9432"/>
    <w:rsid w:val="1382D6E1"/>
    <w:rsid w:val="13BD2443"/>
    <w:rsid w:val="13C1FDE6"/>
    <w:rsid w:val="13D9617D"/>
    <w:rsid w:val="13F916F9"/>
    <w:rsid w:val="140FEE78"/>
    <w:rsid w:val="14D67C3D"/>
    <w:rsid w:val="1509ED3B"/>
    <w:rsid w:val="15449B78"/>
    <w:rsid w:val="154E5915"/>
    <w:rsid w:val="15745969"/>
    <w:rsid w:val="161B047E"/>
    <w:rsid w:val="1627E259"/>
    <w:rsid w:val="162F048F"/>
    <w:rsid w:val="1691D0AC"/>
    <w:rsid w:val="16D433C8"/>
    <w:rsid w:val="16EA60C2"/>
    <w:rsid w:val="16F98BFE"/>
    <w:rsid w:val="17797ECB"/>
    <w:rsid w:val="181A5A4F"/>
    <w:rsid w:val="18D26FBF"/>
    <w:rsid w:val="1962825D"/>
    <w:rsid w:val="19C3E2C3"/>
    <w:rsid w:val="19D91A0C"/>
    <w:rsid w:val="1A855A39"/>
    <w:rsid w:val="1C138C00"/>
    <w:rsid w:val="1C6A15FD"/>
    <w:rsid w:val="1C6E00F9"/>
    <w:rsid w:val="1CB81AD3"/>
    <w:rsid w:val="1D24C5E2"/>
    <w:rsid w:val="1D50F8AC"/>
    <w:rsid w:val="1DEA676A"/>
    <w:rsid w:val="1E74BA1C"/>
    <w:rsid w:val="1EDAC5F3"/>
    <w:rsid w:val="1F5AE1DA"/>
    <w:rsid w:val="1F7C1DC6"/>
    <w:rsid w:val="1F8B0F7C"/>
    <w:rsid w:val="208B7D6F"/>
    <w:rsid w:val="2109A3BE"/>
    <w:rsid w:val="21118378"/>
    <w:rsid w:val="21CD8F7D"/>
    <w:rsid w:val="21D4C1C8"/>
    <w:rsid w:val="223F10AA"/>
    <w:rsid w:val="22DFA808"/>
    <w:rsid w:val="23322C17"/>
    <w:rsid w:val="239B8DD4"/>
    <w:rsid w:val="23B30E81"/>
    <w:rsid w:val="23B7C88F"/>
    <w:rsid w:val="23ED793C"/>
    <w:rsid w:val="2401C3B2"/>
    <w:rsid w:val="24AF5643"/>
    <w:rsid w:val="2558B298"/>
    <w:rsid w:val="25D5CBA8"/>
    <w:rsid w:val="2713F470"/>
    <w:rsid w:val="27146074"/>
    <w:rsid w:val="283D3D31"/>
    <w:rsid w:val="288194C8"/>
    <w:rsid w:val="28B5206D"/>
    <w:rsid w:val="28DB8346"/>
    <w:rsid w:val="29736731"/>
    <w:rsid w:val="297C9084"/>
    <w:rsid w:val="29A56904"/>
    <w:rsid w:val="2A42B97E"/>
    <w:rsid w:val="2A47822F"/>
    <w:rsid w:val="2AE2034C"/>
    <w:rsid w:val="2AFB6C23"/>
    <w:rsid w:val="2B23B4A8"/>
    <w:rsid w:val="2BF4028E"/>
    <w:rsid w:val="2BF6CABB"/>
    <w:rsid w:val="2C428CA0"/>
    <w:rsid w:val="2CFF0ED7"/>
    <w:rsid w:val="2D6257E9"/>
    <w:rsid w:val="2DB3A344"/>
    <w:rsid w:val="2DBAAA1E"/>
    <w:rsid w:val="2E0C38E7"/>
    <w:rsid w:val="2E2AD7B7"/>
    <w:rsid w:val="2E4D5B5D"/>
    <w:rsid w:val="2EA8727E"/>
    <w:rsid w:val="2F1E75DE"/>
    <w:rsid w:val="30EA5B96"/>
    <w:rsid w:val="319FCE18"/>
    <w:rsid w:val="320D4528"/>
    <w:rsid w:val="321D16F9"/>
    <w:rsid w:val="33217842"/>
    <w:rsid w:val="33447389"/>
    <w:rsid w:val="334AFB27"/>
    <w:rsid w:val="33CFA9C3"/>
    <w:rsid w:val="340A8EC4"/>
    <w:rsid w:val="3541E9C9"/>
    <w:rsid w:val="3617D772"/>
    <w:rsid w:val="3619FCFE"/>
    <w:rsid w:val="36D01E9D"/>
    <w:rsid w:val="37740B14"/>
    <w:rsid w:val="379F3767"/>
    <w:rsid w:val="38343CCD"/>
    <w:rsid w:val="3838CE83"/>
    <w:rsid w:val="383B616D"/>
    <w:rsid w:val="3872BCEE"/>
    <w:rsid w:val="38A8710D"/>
    <w:rsid w:val="390A9082"/>
    <w:rsid w:val="39EAB801"/>
    <w:rsid w:val="39ED5099"/>
    <w:rsid w:val="3A1ECB31"/>
    <w:rsid w:val="3A47AFAE"/>
    <w:rsid w:val="3A490374"/>
    <w:rsid w:val="3A546072"/>
    <w:rsid w:val="3A5FFD41"/>
    <w:rsid w:val="3B3CB3F1"/>
    <w:rsid w:val="3B68C635"/>
    <w:rsid w:val="3BB34BEF"/>
    <w:rsid w:val="3BFA159C"/>
    <w:rsid w:val="3C301034"/>
    <w:rsid w:val="3C9878F0"/>
    <w:rsid w:val="3CA13AD1"/>
    <w:rsid w:val="3CDFDD0C"/>
    <w:rsid w:val="3CEC2DBC"/>
    <w:rsid w:val="3CF87D44"/>
    <w:rsid w:val="3D0900F7"/>
    <w:rsid w:val="3D87B0B2"/>
    <w:rsid w:val="3E3AB251"/>
    <w:rsid w:val="3E7A0898"/>
    <w:rsid w:val="3E924EE7"/>
    <w:rsid w:val="3EC223A7"/>
    <w:rsid w:val="3EFD15FD"/>
    <w:rsid w:val="3F3F5B42"/>
    <w:rsid w:val="3F48DE60"/>
    <w:rsid w:val="3F529107"/>
    <w:rsid w:val="3F8D92B1"/>
    <w:rsid w:val="4062B548"/>
    <w:rsid w:val="40B138FB"/>
    <w:rsid w:val="40E36C81"/>
    <w:rsid w:val="4128B99B"/>
    <w:rsid w:val="4159D012"/>
    <w:rsid w:val="419C36FC"/>
    <w:rsid w:val="42C0B3B9"/>
    <w:rsid w:val="43B297BB"/>
    <w:rsid w:val="43D24FCC"/>
    <w:rsid w:val="44BD3F75"/>
    <w:rsid w:val="44CB3FD6"/>
    <w:rsid w:val="45019E76"/>
    <w:rsid w:val="451EFE78"/>
    <w:rsid w:val="455F613B"/>
    <w:rsid w:val="45B07D6C"/>
    <w:rsid w:val="46158CC8"/>
    <w:rsid w:val="46370BC3"/>
    <w:rsid w:val="46665FF0"/>
    <w:rsid w:val="46CA24EE"/>
    <w:rsid w:val="472E435F"/>
    <w:rsid w:val="4749084B"/>
    <w:rsid w:val="476967F8"/>
    <w:rsid w:val="4797DD11"/>
    <w:rsid w:val="4798C867"/>
    <w:rsid w:val="47B83A89"/>
    <w:rsid w:val="47D0CF93"/>
    <w:rsid w:val="47F77167"/>
    <w:rsid w:val="48557EE8"/>
    <w:rsid w:val="498260BD"/>
    <w:rsid w:val="49EB5DE3"/>
    <w:rsid w:val="4A2F4F94"/>
    <w:rsid w:val="4A4857CD"/>
    <w:rsid w:val="4B185285"/>
    <w:rsid w:val="4B24DB3F"/>
    <w:rsid w:val="4C014EDA"/>
    <w:rsid w:val="4C59FC4E"/>
    <w:rsid w:val="4C6E1DBC"/>
    <w:rsid w:val="4C768FDA"/>
    <w:rsid w:val="4D9A6C5A"/>
    <w:rsid w:val="4D9F1B64"/>
    <w:rsid w:val="4DE59B28"/>
    <w:rsid w:val="4DF932D0"/>
    <w:rsid w:val="4DFEC2AB"/>
    <w:rsid w:val="4ED4D5CE"/>
    <w:rsid w:val="4F9042A4"/>
    <w:rsid w:val="4FD6EECA"/>
    <w:rsid w:val="501816FB"/>
    <w:rsid w:val="503140E8"/>
    <w:rsid w:val="506DBB15"/>
    <w:rsid w:val="5151998C"/>
    <w:rsid w:val="51E79867"/>
    <w:rsid w:val="51E8C23C"/>
    <w:rsid w:val="520FCCA0"/>
    <w:rsid w:val="521E1CE9"/>
    <w:rsid w:val="522479EB"/>
    <w:rsid w:val="5229EF2C"/>
    <w:rsid w:val="52A7EB83"/>
    <w:rsid w:val="531B8C32"/>
    <w:rsid w:val="5369CD55"/>
    <w:rsid w:val="538D1FE4"/>
    <w:rsid w:val="53C596B5"/>
    <w:rsid w:val="552F6F08"/>
    <w:rsid w:val="55738491"/>
    <w:rsid w:val="5580A36F"/>
    <w:rsid w:val="55A1819B"/>
    <w:rsid w:val="55C41B4C"/>
    <w:rsid w:val="55F05816"/>
    <w:rsid w:val="56257D8A"/>
    <w:rsid w:val="565C3EDB"/>
    <w:rsid w:val="56CD9A6E"/>
    <w:rsid w:val="56E73743"/>
    <w:rsid w:val="588D81E3"/>
    <w:rsid w:val="58DA9507"/>
    <w:rsid w:val="59454D92"/>
    <w:rsid w:val="597C77A0"/>
    <w:rsid w:val="59885BA2"/>
    <w:rsid w:val="5A3C1CF4"/>
    <w:rsid w:val="5A617299"/>
    <w:rsid w:val="5A98B518"/>
    <w:rsid w:val="5ADD6B2D"/>
    <w:rsid w:val="5B0F81EF"/>
    <w:rsid w:val="5B32FAC7"/>
    <w:rsid w:val="5B47EC54"/>
    <w:rsid w:val="5BB66331"/>
    <w:rsid w:val="5BE49C40"/>
    <w:rsid w:val="5BF5DB2F"/>
    <w:rsid w:val="5C5A8984"/>
    <w:rsid w:val="5C949208"/>
    <w:rsid w:val="5CEE03C8"/>
    <w:rsid w:val="5D5DD7EC"/>
    <w:rsid w:val="5E22D20C"/>
    <w:rsid w:val="5EE4A2AF"/>
    <w:rsid w:val="5F42356B"/>
    <w:rsid w:val="5F964BE3"/>
    <w:rsid w:val="5FB1DBF2"/>
    <w:rsid w:val="5FCAA122"/>
    <w:rsid w:val="600A12E8"/>
    <w:rsid w:val="603EC6E7"/>
    <w:rsid w:val="6051F2BE"/>
    <w:rsid w:val="60677D4E"/>
    <w:rsid w:val="610694A7"/>
    <w:rsid w:val="610FC12D"/>
    <w:rsid w:val="6120437A"/>
    <w:rsid w:val="61A3C1F9"/>
    <w:rsid w:val="61EA6286"/>
    <w:rsid w:val="6202D066"/>
    <w:rsid w:val="624A1B0D"/>
    <w:rsid w:val="62978CB6"/>
    <w:rsid w:val="63B4A101"/>
    <w:rsid w:val="63CF41F4"/>
    <w:rsid w:val="63EFF3F7"/>
    <w:rsid w:val="64711625"/>
    <w:rsid w:val="658BFB1B"/>
    <w:rsid w:val="6631C017"/>
    <w:rsid w:val="66855A7A"/>
    <w:rsid w:val="6699DA30"/>
    <w:rsid w:val="66A33AFA"/>
    <w:rsid w:val="66F8D7CA"/>
    <w:rsid w:val="66FFC914"/>
    <w:rsid w:val="6775A9AB"/>
    <w:rsid w:val="67D6EC32"/>
    <w:rsid w:val="6951094B"/>
    <w:rsid w:val="695E6D59"/>
    <w:rsid w:val="69F9997F"/>
    <w:rsid w:val="6A64B05E"/>
    <w:rsid w:val="6A7D4E37"/>
    <w:rsid w:val="6B1F917A"/>
    <w:rsid w:val="6B4A0BFB"/>
    <w:rsid w:val="6B631FEC"/>
    <w:rsid w:val="6B9B3DAC"/>
    <w:rsid w:val="6C31E474"/>
    <w:rsid w:val="6C41BBFD"/>
    <w:rsid w:val="6CBA5EBF"/>
    <w:rsid w:val="6D7399CA"/>
    <w:rsid w:val="6DA99FE5"/>
    <w:rsid w:val="6DBF8541"/>
    <w:rsid w:val="6DCD1E8A"/>
    <w:rsid w:val="6E2D0DC5"/>
    <w:rsid w:val="6E376A2F"/>
    <w:rsid w:val="6E37FDC0"/>
    <w:rsid w:val="6E93B13E"/>
    <w:rsid w:val="6F239440"/>
    <w:rsid w:val="6F54E4A8"/>
    <w:rsid w:val="6F7E47F7"/>
    <w:rsid w:val="6FCB5B34"/>
    <w:rsid w:val="7020BE94"/>
    <w:rsid w:val="7079C51D"/>
    <w:rsid w:val="70A2116F"/>
    <w:rsid w:val="70E8E3E0"/>
    <w:rsid w:val="7172B875"/>
    <w:rsid w:val="71F24913"/>
    <w:rsid w:val="72672328"/>
    <w:rsid w:val="7336846F"/>
    <w:rsid w:val="73405705"/>
    <w:rsid w:val="734C3891"/>
    <w:rsid w:val="735227D5"/>
    <w:rsid w:val="736463A8"/>
    <w:rsid w:val="7383C782"/>
    <w:rsid w:val="738D7751"/>
    <w:rsid w:val="73A3C4B1"/>
    <w:rsid w:val="73DABBC5"/>
    <w:rsid w:val="7431FDCD"/>
    <w:rsid w:val="7487A8F6"/>
    <w:rsid w:val="74FBF311"/>
    <w:rsid w:val="753004B0"/>
    <w:rsid w:val="75778FB8"/>
    <w:rsid w:val="75B0EE46"/>
    <w:rsid w:val="7666C0B6"/>
    <w:rsid w:val="76750F8A"/>
    <w:rsid w:val="768A9393"/>
    <w:rsid w:val="76EAB883"/>
    <w:rsid w:val="76F03BCF"/>
    <w:rsid w:val="7741FA35"/>
    <w:rsid w:val="77E53DB9"/>
    <w:rsid w:val="78E7D179"/>
    <w:rsid w:val="79915E20"/>
    <w:rsid w:val="79A49206"/>
    <w:rsid w:val="79A8DFEA"/>
    <w:rsid w:val="7A09BCB9"/>
    <w:rsid w:val="7AC8B87D"/>
    <w:rsid w:val="7AEA6874"/>
    <w:rsid w:val="7AF588E0"/>
    <w:rsid w:val="7B2B5AB6"/>
    <w:rsid w:val="7BB22813"/>
    <w:rsid w:val="7CAA338A"/>
    <w:rsid w:val="7CC6A3D8"/>
    <w:rsid w:val="7D382132"/>
    <w:rsid w:val="7D45FAA7"/>
    <w:rsid w:val="7D8A9652"/>
    <w:rsid w:val="7F0E3F70"/>
    <w:rsid w:val="7FF3FF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A1862"/>
  <w15:chartTrackingRefBased/>
  <w15:docId w15:val="{960138F9-4357-45DE-AF3E-CA5D42AC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C4"/>
  </w:style>
  <w:style w:type="paragraph" w:styleId="Ttulo1">
    <w:name w:val="heading 1"/>
    <w:basedOn w:val="Normal"/>
    <w:next w:val="Normal"/>
    <w:link w:val="Ttulo1Car"/>
    <w:uiPriority w:val="9"/>
    <w:qFormat/>
    <w:rsid w:val="003512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05A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A833EE"/>
    <w:pPr>
      <w:keepNext/>
      <w:keepLines/>
      <w:widowControl w:val="0"/>
      <w:spacing w:before="280" w:after="80" w:line="240" w:lineRule="auto"/>
      <w:contextualSpacing/>
      <w:jc w:val="both"/>
      <w:outlineLvl w:val="2"/>
    </w:pPr>
    <w:rPr>
      <w:rFonts w:ascii="Arial" w:eastAsia="Arial" w:hAnsi="Arial" w:cs="Arial"/>
      <w:b/>
      <w:color w:val="000000"/>
      <w:sz w:val="28"/>
      <w:szCs w:val="28"/>
      <w:lang w:val="es-CO" w:eastAsia="es-CO"/>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05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34CAA"/>
    <w:pPr>
      <w:ind w:left="720"/>
      <w:contextualSpacing/>
    </w:pPr>
  </w:style>
  <w:style w:type="character" w:customStyle="1" w:styleId="PrrafodelistaCar">
    <w:name w:val="Párrafo de lista Car"/>
    <w:link w:val="Prrafodelista"/>
    <w:uiPriority w:val="34"/>
    <w:locked/>
    <w:rsid w:val="00BE69D0"/>
  </w:style>
  <w:style w:type="paragraph" w:styleId="NormalWeb">
    <w:name w:val="Normal (Web)"/>
    <w:basedOn w:val="Normal"/>
    <w:uiPriority w:val="99"/>
    <w:unhideWhenUsed/>
    <w:rsid w:val="00157BF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AB6575"/>
    <w:rPr>
      <w:color w:val="0000FF"/>
      <w:u w:val="single"/>
    </w:rPr>
  </w:style>
  <w:style w:type="character" w:customStyle="1" w:styleId="apple-converted-space">
    <w:name w:val="apple-converted-space"/>
    <w:basedOn w:val="Fuentedeprrafopredeter"/>
    <w:rsid w:val="00AB6575"/>
  </w:style>
  <w:style w:type="character" w:customStyle="1" w:styleId="Ttulo3Car">
    <w:name w:val="Título 3 Car"/>
    <w:basedOn w:val="Fuentedeprrafopredeter"/>
    <w:link w:val="Ttulo3"/>
    <w:semiHidden/>
    <w:rsid w:val="00A833EE"/>
    <w:rPr>
      <w:rFonts w:ascii="Arial" w:eastAsia="Arial" w:hAnsi="Arial" w:cs="Arial"/>
      <w:b/>
      <w:color w:val="000000"/>
      <w:sz w:val="28"/>
      <w:szCs w:val="28"/>
      <w:lang w:val="es-CO" w:eastAsia="es-CO"/>
    </w:rPr>
  </w:style>
  <w:style w:type="paragraph" w:styleId="Encabezado">
    <w:name w:val="header"/>
    <w:basedOn w:val="Normal"/>
    <w:link w:val="EncabezadoCar"/>
    <w:uiPriority w:val="99"/>
    <w:unhideWhenUsed/>
    <w:rsid w:val="007857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57CD"/>
  </w:style>
  <w:style w:type="paragraph" w:styleId="Piedepgina">
    <w:name w:val="footer"/>
    <w:basedOn w:val="Normal"/>
    <w:link w:val="PiedepginaCar"/>
    <w:uiPriority w:val="99"/>
    <w:unhideWhenUsed/>
    <w:rsid w:val="007857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57CD"/>
  </w:style>
  <w:style w:type="character" w:styleId="Nmerodepgina">
    <w:name w:val="page number"/>
    <w:basedOn w:val="Fuentedeprrafopredeter"/>
    <w:rsid w:val="007857CD"/>
  </w:style>
  <w:style w:type="character" w:customStyle="1" w:styleId="Ttulo1Car">
    <w:name w:val="Título 1 Car"/>
    <w:basedOn w:val="Fuentedeprrafopredeter"/>
    <w:link w:val="Ttulo1"/>
    <w:uiPriority w:val="9"/>
    <w:rsid w:val="0035127F"/>
    <w:rPr>
      <w:rFonts w:asciiTheme="majorHAnsi" w:eastAsiaTheme="majorEastAsia" w:hAnsiTheme="majorHAnsi" w:cstheme="majorBidi"/>
      <w:color w:val="2E74B5" w:themeColor="accent1" w:themeShade="BF"/>
      <w:sz w:val="32"/>
      <w:szCs w:val="32"/>
    </w:rPr>
  </w:style>
  <w:style w:type="paragraph" w:styleId="Sinespaciado">
    <w:name w:val="No Spacing"/>
    <w:link w:val="SinespaciadoCar"/>
    <w:uiPriority w:val="1"/>
    <w:qFormat/>
    <w:rsid w:val="0035127F"/>
    <w:pPr>
      <w:spacing w:after="0" w:line="240" w:lineRule="auto"/>
    </w:pPr>
    <w:rPr>
      <w:lang w:val="es-CO"/>
    </w:rPr>
  </w:style>
  <w:style w:type="character" w:customStyle="1" w:styleId="Ttulo2Car">
    <w:name w:val="Título 2 Car"/>
    <w:basedOn w:val="Fuentedeprrafopredeter"/>
    <w:link w:val="Ttulo2"/>
    <w:uiPriority w:val="9"/>
    <w:rsid w:val="00405A36"/>
    <w:rPr>
      <w:rFonts w:asciiTheme="majorHAnsi" w:eastAsiaTheme="majorEastAsia" w:hAnsiTheme="majorHAnsi" w:cstheme="majorBidi"/>
      <w:color w:val="2E74B5" w:themeColor="accent1" w:themeShade="BF"/>
      <w:sz w:val="26"/>
      <w:szCs w:val="26"/>
    </w:rPr>
  </w:style>
  <w:style w:type="character" w:customStyle="1" w:styleId="SinespaciadoCar">
    <w:name w:val="Sin espaciado Car"/>
    <w:basedOn w:val="Fuentedeprrafopredeter"/>
    <w:link w:val="Sinespaciado"/>
    <w:uiPriority w:val="1"/>
    <w:rsid w:val="00405A36"/>
    <w:rPr>
      <w:lang w:val="es-CO"/>
    </w:rPr>
  </w:style>
  <w:style w:type="paragraph" w:styleId="TtulodeTDC">
    <w:name w:val="TOC Heading"/>
    <w:basedOn w:val="Ttulo1"/>
    <w:next w:val="Normal"/>
    <w:uiPriority w:val="39"/>
    <w:unhideWhenUsed/>
    <w:qFormat/>
    <w:rsid w:val="00405A36"/>
    <w:pPr>
      <w:outlineLvl w:val="9"/>
    </w:pPr>
    <w:rPr>
      <w:lang w:val="es-CO" w:eastAsia="es-CO"/>
    </w:rPr>
  </w:style>
  <w:style w:type="paragraph" w:customStyle="1" w:styleId="p-cer">
    <w:name w:val="p-cer"/>
    <w:basedOn w:val="Normal"/>
    <w:uiPriority w:val="99"/>
    <w:rsid w:val="00405A36"/>
    <w:pPr>
      <w:spacing w:before="120" w:after="120" w:line="240" w:lineRule="auto"/>
    </w:pPr>
    <w:rPr>
      <w:rFonts w:ascii="Verdana" w:eastAsia="Times New Roman" w:hAnsi="Verdana" w:cs="Times New Roman"/>
      <w:sz w:val="20"/>
      <w:szCs w:val="20"/>
      <w:lang w:eastAsia="es-ES"/>
    </w:rPr>
  </w:style>
  <w:style w:type="paragraph" w:styleId="TDC2">
    <w:name w:val="toc 2"/>
    <w:basedOn w:val="Normal"/>
    <w:next w:val="Normal"/>
    <w:autoRedefine/>
    <w:uiPriority w:val="39"/>
    <w:unhideWhenUsed/>
    <w:rsid w:val="00405A36"/>
    <w:pPr>
      <w:spacing w:after="100"/>
      <w:ind w:left="220"/>
    </w:pPr>
    <w:rPr>
      <w:rFonts w:eastAsiaTheme="minorEastAsia" w:cs="Times New Roman"/>
      <w:lang w:val="es-CO" w:eastAsia="es-CO"/>
    </w:rPr>
  </w:style>
  <w:style w:type="paragraph" w:styleId="TDC1">
    <w:name w:val="toc 1"/>
    <w:basedOn w:val="Normal"/>
    <w:next w:val="Normal"/>
    <w:autoRedefine/>
    <w:uiPriority w:val="39"/>
    <w:unhideWhenUsed/>
    <w:rsid w:val="00405A36"/>
    <w:pPr>
      <w:spacing w:after="100"/>
    </w:pPr>
    <w:rPr>
      <w:rFonts w:eastAsiaTheme="minorEastAsia" w:cs="Times New Roman"/>
      <w:lang w:val="es-CO" w:eastAsia="es-CO"/>
    </w:rPr>
  </w:style>
  <w:style w:type="paragraph" w:customStyle="1" w:styleId="Default">
    <w:name w:val="Default"/>
    <w:rsid w:val="009228D5"/>
    <w:pPr>
      <w:autoSpaceDE w:val="0"/>
      <w:autoSpaceDN w:val="0"/>
      <w:adjustRightInd w:val="0"/>
      <w:spacing w:after="0" w:line="240" w:lineRule="auto"/>
    </w:pPr>
    <w:rPr>
      <w:rFonts w:ascii="Arial" w:hAnsi="Arial" w:cs="Arial"/>
      <w:color w:val="000000"/>
      <w:sz w:val="24"/>
      <w:szCs w:val="24"/>
      <w:lang w:val="es-CO"/>
    </w:rPr>
  </w:style>
  <w:style w:type="character" w:styleId="Refdenotaalpie">
    <w:name w:val="footnote reference"/>
    <w:basedOn w:val="Fuentedeprrafopredeter"/>
    <w:uiPriority w:val="99"/>
    <w:semiHidden/>
    <w:unhideWhenUsed/>
    <w:rPr>
      <w:vertAlign w:val="superscript"/>
    </w:r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E74B5" w:themeColor="accent1" w:themeShade="BF"/>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UnresolvedMention">
    <w:name w:val="Unresolved Mention"/>
    <w:basedOn w:val="Fuentedeprrafopredeter"/>
    <w:uiPriority w:val="99"/>
    <w:semiHidden/>
    <w:unhideWhenUsed/>
    <w:rsid w:val="001F6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7722">
      <w:bodyDiv w:val="1"/>
      <w:marLeft w:val="0"/>
      <w:marRight w:val="0"/>
      <w:marTop w:val="0"/>
      <w:marBottom w:val="0"/>
      <w:divBdr>
        <w:top w:val="none" w:sz="0" w:space="0" w:color="auto"/>
        <w:left w:val="none" w:sz="0" w:space="0" w:color="auto"/>
        <w:bottom w:val="none" w:sz="0" w:space="0" w:color="auto"/>
        <w:right w:val="none" w:sz="0" w:space="0" w:color="auto"/>
      </w:divBdr>
    </w:div>
    <w:div w:id="20471706">
      <w:bodyDiv w:val="1"/>
      <w:marLeft w:val="0"/>
      <w:marRight w:val="0"/>
      <w:marTop w:val="0"/>
      <w:marBottom w:val="0"/>
      <w:divBdr>
        <w:top w:val="none" w:sz="0" w:space="0" w:color="auto"/>
        <w:left w:val="none" w:sz="0" w:space="0" w:color="auto"/>
        <w:bottom w:val="none" w:sz="0" w:space="0" w:color="auto"/>
        <w:right w:val="none" w:sz="0" w:space="0" w:color="auto"/>
      </w:divBdr>
    </w:div>
    <w:div w:id="265818743">
      <w:bodyDiv w:val="1"/>
      <w:marLeft w:val="0"/>
      <w:marRight w:val="0"/>
      <w:marTop w:val="0"/>
      <w:marBottom w:val="0"/>
      <w:divBdr>
        <w:top w:val="none" w:sz="0" w:space="0" w:color="auto"/>
        <w:left w:val="none" w:sz="0" w:space="0" w:color="auto"/>
        <w:bottom w:val="none" w:sz="0" w:space="0" w:color="auto"/>
        <w:right w:val="none" w:sz="0" w:space="0" w:color="auto"/>
      </w:divBdr>
    </w:div>
    <w:div w:id="296567650">
      <w:bodyDiv w:val="1"/>
      <w:marLeft w:val="0"/>
      <w:marRight w:val="0"/>
      <w:marTop w:val="0"/>
      <w:marBottom w:val="0"/>
      <w:divBdr>
        <w:top w:val="none" w:sz="0" w:space="0" w:color="auto"/>
        <w:left w:val="none" w:sz="0" w:space="0" w:color="auto"/>
        <w:bottom w:val="none" w:sz="0" w:space="0" w:color="auto"/>
        <w:right w:val="none" w:sz="0" w:space="0" w:color="auto"/>
      </w:divBdr>
    </w:div>
    <w:div w:id="348799541">
      <w:bodyDiv w:val="1"/>
      <w:marLeft w:val="0"/>
      <w:marRight w:val="0"/>
      <w:marTop w:val="0"/>
      <w:marBottom w:val="0"/>
      <w:divBdr>
        <w:top w:val="none" w:sz="0" w:space="0" w:color="auto"/>
        <w:left w:val="none" w:sz="0" w:space="0" w:color="auto"/>
        <w:bottom w:val="none" w:sz="0" w:space="0" w:color="auto"/>
        <w:right w:val="none" w:sz="0" w:space="0" w:color="auto"/>
      </w:divBdr>
    </w:div>
    <w:div w:id="409500743">
      <w:bodyDiv w:val="1"/>
      <w:marLeft w:val="0"/>
      <w:marRight w:val="0"/>
      <w:marTop w:val="0"/>
      <w:marBottom w:val="0"/>
      <w:divBdr>
        <w:top w:val="none" w:sz="0" w:space="0" w:color="auto"/>
        <w:left w:val="none" w:sz="0" w:space="0" w:color="auto"/>
        <w:bottom w:val="none" w:sz="0" w:space="0" w:color="auto"/>
        <w:right w:val="none" w:sz="0" w:space="0" w:color="auto"/>
      </w:divBdr>
    </w:div>
    <w:div w:id="469369008">
      <w:bodyDiv w:val="1"/>
      <w:marLeft w:val="0"/>
      <w:marRight w:val="0"/>
      <w:marTop w:val="0"/>
      <w:marBottom w:val="0"/>
      <w:divBdr>
        <w:top w:val="none" w:sz="0" w:space="0" w:color="auto"/>
        <w:left w:val="none" w:sz="0" w:space="0" w:color="auto"/>
        <w:bottom w:val="none" w:sz="0" w:space="0" w:color="auto"/>
        <w:right w:val="none" w:sz="0" w:space="0" w:color="auto"/>
      </w:divBdr>
    </w:div>
    <w:div w:id="567424973">
      <w:bodyDiv w:val="1"/>
      <w:marLeft w:val="0"/>
      <w:marRight w:val="0"/>
      <w:marTop w:val="0"/>
      <w:marBottom w:val="0"/>
      <w:divBdr>
        <w:top w:val="none" w:sz="0" w:space="0" w:color="auto"/>
        <w:left w:val="none" w:sz="0" w:space="0" w:color="auto"/>
        <w:bottom w:val="none" w:sz="0" w:space="0" w:color="auto"/>
        <w:right w:val="none" w:sz="0" w:space="0" w:color="auto"/>
      </w:divBdr>
    </w:div>
    <w:div w:id="707336047">
      <w:bodyDiv w:val="1"/>
      <w:marLeft w:val="0"/>
      <w:marRight w:val="0"/>
      <w:marTop w:val="0"/>
      <w:marBottom w:val="0"/>
      <w:divBdr>
        <w:top w:val="none" w:sz="0" w:space="0" w:color="auto"/>
        <w:left w:val="none" w:sz="0" w:space="0" w:color="auto"/>
        <w:bottom w:val="none" w:sz="0" w:space="0" w:color="auto"/>
        <w:right w:val="none" w:sz="0" w:space="0" w:color="auto"/>
      </w:divBdr>
    </w:div>
    <w:div w:id="964581175">
      <w:bodyDiv w:val="1"/>
      <w:marLeft w:val="0"/>
      <w:marRight w:val="0"/>
      <w:marTop w:val="0"/>
      <w:marBottom w:val="0"/>
      <w:divBdr>
        <w:top w:val="none" w:sz="0" w:space="0" w:color="auto"/>
        <w:left w:val="none" w:sz="0" w:space="0" w:color="auto"/>
        <w:bottom w:val="none" w:sz="0" w:space="0" w:color="auto"/>
        <w:right w:val="none" w:sz="0" w:space="0" w:color="auto"/>
      </w:divBdr>
    </w:div>
    <w:div w:id="1007438355">
      <w:bodyDiv w:val="1"/>
      <w:marLeft w:val="0"/>
      <w:marRight w:val="0"/>
      <w:marTop w:val="0"/>
      <w:marBottom w:val="0"/>
      <w:divBdr>
        <w:top w:val="none" w:sz="0" w:space="0" w:color="auto"/>
        <w:left w:val="none" w:sz="0" w:space="0" w:color="auto"/>
        <w:bottom w:val="none" w:sz="0" w:space="0" w:color="auto"/>
        <w:right w:val="none" w:sz="0" w:space="0" w:color="auto"/>
      </w:divBdr>
    </w:div>
    <w:div w:id="1035816241">
      <w:bodyDiv w:val="1"/>
      <w:marLeft w:val="0"/>
      <w:marRight w:val="0"/>
      <w:marTop w:val="0"/>
      <w:marBottom w:val="0"/>
      <w:divBdr>
        <w:top w:val="none" w:sz="0" w:space="0" w:color="auto"/>
        <w:left w:val="none" w:sz="0" w:space="0" w:color="auto"/>
        <w:bottom w:val="none" w:sz="0" w:space="0" w:color="auto"/>
        <w:right w:val="none" w:sz="0" w:space="0" w:color="auto"/>
      </w:divBdr>
    </w:div>
    <w:div w:id="1185945258">
      <w:bodyDiv w:val="1"/>
      <w:marLeft w:val="0"/>
      <w:marRight w:val="0"/>
      <w:marTop w:val="0"/>
      <w:marBottom w:val="0"/>
      <w:divBdr>
        <w:top w:val="none" w:sz="0" w:space="0" w:color="auto"/>
        <w:left w:val="none" w:sz="0" w:space="0" w:color="auto"/>
        <w:bottom w:val="none" w:sz="0" w:space="0" w:color="auto"/>
        <w:right w:val="none" w:sz="0" w:space="0" w:color="auto"/>
      </w:divBdr>
    </w:div>
    <w:div w:id="1307012193">
      <w:bodyDiv w:val="1"/>
      <w:marLeft w:val="0"/>
      <w:marRight w:val="0"/>
      <w:marTop w:val="0"/>
      <w:marBottom w:val="0"/>
      <w:divBdr>
        <w:top w:val="none" w:sz="0" w:space="0" w:color="auto"/>
        <w:left w:val="none" w:sz="0" w:space="0" w:color="auto"/>
        <w:bottom w:val="none" w:sz="0" w:space="0" w:color="auto"/>
        <w:right w:val="none" w:sz="0" w:space="0" w:color="auto"/>
      </w:divBdr>
    </w:div>
    <w:div w:id="1422415569">
      <w:bodyDiv w:val="1"/>
      <w:marLeft w:val="0"/>
      <w:marRight w:val="0"/>
      <w:marTop w:val="0"/>
      <w:marBottom w:val="0"/>
      <w:divBdr>
        <w:top w:val="none" w:sz="0" w:space="0" w:color="auto"/>
        <w:left w:val="none" w:sz="0" w:space="0" w:color="auto"/>
        <w:bottom w:val="none" w:sz="0" w:space="0" w:color="auto"/>
        <w:right w:val="none" w:sz="0" w:space="0" w:color="auto"/>
      </w:divBdr>
    </w:div>
    <w:div w:id="1778669616">
      <w:bodyDiv w:val="1"/>
      <w:marLeft w:val="0"/>
      <w:marRight w:val="0"/>
      <w:marTop w:val="0"/>
      <w:marBottom w:val="0"/>
      <w:divBdr>
        <w:top w:val="none" w:sz="0" w:space="0" w:color="auto"/>
        <w:left w:val="none" w:sz="0" w:space="0" w:color="auto"/>
        <w:bottom w:val="none" w:sz="0" w:space="0" w:color="auto"/>
        <w:right w:val="none" w:sz="0" w:space="0" w:color="auto"/>
      </w:divBdr>
    </w:div>
    <w:div w:id="1796757096">
      <w:bodyDiv w:val="1"/>
      <w:marLeft w:val="0"/>
      <w:marRight w:val="0"/>
      <w:marTop w:val="0"/>
      <w:marBottom w:val="0"/>
      <w:divBdr>
        <w:top w:val="none" w:sz="0" w:space="0" w:color="auto"/>
        <w:left w:val="none" w:sz="0" w:space="0" w:color="auto"/>
        <w:bottom w:val="none" w:sz="0" w:space="0" w:color="auto"/>
        <w:right w:val="none" w:sz="0" w:space="0" w:color="auto"/>
      </w:divBdr>
    </w:div>
    <w:div w:id="1959022488">
      <w:bodyDiv w:val="1"/>
      <w:marLeft w:val="0"/>
      <w:marRight w:val="0"/>
      <w:marTop w:val="0"/>
      <w:marBottom w:val="0"/>
      <w:divBdr>
        <w:top w:val="none" w:sz="0" w:space="0" w:color="auto"/>
        <w:left w:val="none" w:sz="0" w:space="0" w:color="auto"/>
        <w:bottom w:val="none" w:sz="0" w:space="0" w:color="auto"/>
        <w:right w:val="none" w:sz="0" w:space="0" w:color="auto"/>
      </w:divBdr>
    </w:div>
    <w:div w:id="1968389480">
      <w:bodyDiv w:val="1"/>
      <w:marLeft w:val="0"/>
      <w:marRight w:val="0"/>
      <w:marTop w:val="0"/>
      <w:marBottom w:val="0"/>
      <w:divBdr>
        <w:top w:val="none" w:sz="0" w:space="0" w:color="auto"/>
        <w:left w:val="none" w:sz="0" w:space="0" w:color="auto"/>
        <w:bottom w:val="none" w:sz="0" w:space="0" w:color="auto"/>
        <w:right w:val="none" w:sz="0" w:space="0" w:color="auto"/>
      </w:divBdr>
    </w:div>
    <w:div w:id="2045397232">
      <w:bodyDiv w:val="1"/>
      <w:marLeft w:val="0"/>
      <w:marRight w:val="0"/>
      <w:marTop w:val="0"/>
      <w:marBottom w:val="0"/>
      <w:divBdr>
        <w:top w:val="none" w:sz="0" w:space="0" w:color="auto"/>
        <w:left w:val="none" w:sz="0" w:space="0" w:color="auto"/>
        <w:bottom w:val="none" w:sz="0" w:space="0" w:color="auto"/>
        <w:right w:val="none" w:sz="0" w:space="0" w:color="auto"/>
      </w:divBdr>
    </w:div>
    <w:div w:id="2105028744">
      <w:bodyDiv w:val="1"/>
      <w:marLeft w:val="0"/>
      <w:marRight w:val="0"/>
      <w:marTop w:val="0"/>
      <w:marBottom w:val="0"/>
      <w:divBdr>
        <w:top w:val="none" w:sz="0" w:space="0" w:color="auto"/>
        <w:left w:val="none" w:sz="0" w:space="0" w:color="auto"/>
        <w:bottom w:val="none" w:sz="0" w:space="0" w:color="auto"/>
        <w:right w:val="none" w:sz="0" w:space="0" w:color="auto"/>
      </w:divBdr>
    </w:div>
    <w:div w:id="21376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efootcas.org.uk/barefoot-primary-computing-resources/computational-thinking-approaches/debugg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portal.portaleducoas.org/es/noticias/por-qu-hablar-educaci-n-stem-steam" TargetMode="External"/><Relationship Id="rId1" Type="http://schemas.openxmlformats.org/officeDocument/2006/relationships/hyperlink" Target="javascript:openWebLink('https://www.rutanmedellin.org/es/cuarta-revolucion-industri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4E3E1-8427-4E5A-982C-E9135605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13270</Words>
  <Characters>72989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dc:creator>
  <cp:keywords/>
  <dc:description/>
  <cp:lastModifiedBy>Mario</cp:lastModifiedBy>
  <cp:revision>2</cp:revision>
  <dcterms:created xsi:type="dcterms:W3CDTF">2020-02-22T17:29:00Z</dcterms:created>
  <dcterms:modified xsi:type="dcterms:W3CDTF">2020-02-22T17:29:00Z</dcterms:modified>
</cp:coreProperties>
</file>