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5E6E" w:rsidRDefault="00637278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LAS INSTITUCIONES DE EDUCACIÓN SUPERIOR </w:t>
      </w:r>
    </w:p>
    <w:p w:rsidR="00435E6E" w:rsidRDefault="00637278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>(IES)</w:t>
      </w:r>
    </w:p>
    <w:p w:rsidR="00435E6E" w:rsidRDefault="00435E6E">
      <w:pPr>
        <w:jc w:val="center"/>
        <w:rPr>
          <w:rFonts w:ascii="Comfortaa" w:eastAsia="Comfortaa" w:hAnsi="Comfortaa" w:cs="Comfortaa"/>
          <w:sz w:val="36"/>
          <w:szCs w:val="36"/>
        </w:rPr>
      </w:pPr>
    </w:p>
    <w:p w:rsidR="00435E6E" w:rsidRDefault="00435E6E">
      <w:pPr>
        <w:rPr>
          <w:rFonts w:ascii="Courier New" w:eastAsia="Courier New" w:hAnsi="Courier New" w:cs="Courier New"/>
          <w:sz w:val="48"/>
          <w:szCs w:val="48"/>
        </w:rPr>
      </w:pPr>
    </w:p>
    <w:p w:rsidR="00435E6E" w:rsidRDefault="00435E6E">
      <w:pPr>
        <w:jc w:val="center"/>
        <w:rPr>
          <w:rFonts w:ascii="Lora" w:eastAsia="Lora" w:hAnsi="Lora" w:cs="Lora"/>
          <w:b/>
          <w:sz w:val="28"/>
          <w:szCs w:val="28"/>
          <w:u w:val="single"/>
        </w:rPr>
      </w:pPr>
    </w:p>
    <w:tbl>
      <w:tblPr>
        <w:tblStyle w:val="a"/>
        <w:tblW w:w="19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28"/>
      </w:tblGrid>
      <w:tr w:rsidR="00435E6E">
        <w:trPr>
          <w:jc w:val="center"/>
        </w:trPr>
        <w:tc>
          <w:tcPr>
            <w:tcW w:w="1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36"/>
                <w:szCs w:val="36"/>
                <w:u w:val="single"/>
              </w:rPr>
            </w:pPr>
            <w:bookmarkStart w:id="0" w:name="dx02xjaxiznb" w:colFirst="0" w:colLast="0"/>
            <w:bookmarkEnd w:id="0"/>
            <w:r>
              <w:rPr>
                <w:rFonts w:ascii="Lora" w:eastAsia="Lora" w:hAnsi="Lora" w:cs="Lora"/>
                <w:b/>
                <w:sz w:val="36"/>
                <w:szCs w:val="36"/>
                <w:u w:val="single"/>
              </w:rPr>
              <w:t>Tipos de Instituciones de Educación Superior en Colombia</w:t>
            </w:r>
          </w:p>
        </w:tc>
      </w:tr>
    </w:tbl>
    <w:p w:rsidR="00435E6E" w:rsidRDefault="00637278">
      <w:pPr>
        <w:jc w:val="center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         </w:t>
      </w: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tbl>
      <w:tblPr>
        <w:tblStyle w:val="a0"/>
        <w:tblW w:w="1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3805"/>
        <w:gridCol w:w="3806"/>
        <w:gridCol w:w="3806"/>
        <w:gridCol w:w="3806"/>
      </w:tblGrid>
      <w:tr w:rsidR="00435E6E">
        <w:trPr>
          <w:trHeight w:val="9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 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NOMBRE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DEFINICIÓN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DESVENTAJAS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</w:t>
            </w:r>
          </w:p>
        </w:tc>
      </w:tr>
      <w:tr w:rsidR="00435E6E">
        <w:trPr>
          <w:trHeight w:val="18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367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367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637278">
            <w:pPr>
              <w:widowControl w:val="0"/>
              <w:numPr>
                <w:ilvl w:val="0"/>
                <w:numId w:val="3"/>
              </w:numPr>
              <w:spacing w:line="367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 Técnicas Profesionales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 </w:t>
            </w: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 Su vocación es ofrecer programas de formación en ocupaciones de carácter operativo e instrumental y de especialización en su respectivo campo de acción.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Conducen a títulos de técnica profesional, con una fuerte carga en el hacer.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-Por lo general la duración de las carreras es de cuatro semestres y se les exige formar en niveles básicos de investigación.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Los egresados tienen una buena acogida en el mercado laboral. 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-Muchos estudiantes las prefieren por los costos favorables y la duración más corta de los programas.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-Pueden ofrecer tecnologías y carreras profesionales mediante los ciclos propedéuticos, previo cumplimiento de ciertas condiciones o a través de convenios con otras IES de niveles superiores. 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La oferta de estas carreras es muy escasa.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-En la ciudad solo hay una institución que tiene este carácter, aunque otras ofrecen programas en este ciclo.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-Muchas personas confunden esta formación con la antes denominada educación "no formal", hoy llamada para el trabajo.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r>
              <w:rPr>
                <w:rFonts w:ascii="Lora" w:eastAsia="Lora" w:hAnsi="Lora" w:cs="Lora"/>
                <w:sz w:val="28"/>
                <w:szCs w:val="28"/>
                <w:highlight w:val="white"/>
              </w:rPr>
              <w:t>Instituto de Artes.</w:t>
            </w:r>
          </w:p>
          <w:p w:rsidR="00435E6E" w:rsidRDefault="00435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  <w:highlight w:val="white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  <w:u w:val="single"/>
              </w:rPr>
              <w:t>NOTA: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Instituciones del Valle de Aburrá.</w:t>
            </w:r>
          </w:p>
        </w:tc>
      </w:tr>
    </w:tbl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637278">
      <w:p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 </w:t>
      </w: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tbl>
      <w:tblPr>
        <w:tblStyle w:val="a1"/>
        <w:tblW w:w="1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3805"/>
        <w:gridCol w:w="3806"/>
        <w:gridCol w:w="3806"/>
        <w:gridCol w:w="3806"/>
      </w:tblGrid>
      <w:tr w:rsidR="00435E6E">
        <w:trPr>
          <w:trHeight w:val="9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 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NOMBRE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DEFINICIÓN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DESVENTAJAS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</w:t>
            </w:r>
          </w:p>
        </w:tc>
      </w:tr>
      <w:tr w:rsidR="00435E6E">
        <w:trPr>
          <w:trHeight w:val="18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 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6372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 Tecnológicas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Su énfasis son los programas tecnológicos, que tienen una fuerte carga en el saber hacer.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-Por lo general duran seis semestres y preparan para el desempeño en los niveles medios de una organización.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-Puede ofrecer técnicas profesionales y especializaciones en estas modalidades. 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Los egresados están siendo preferidos en el mercado laboral.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-La formación es más corta, económica y de rápida vinculación al mercado laboral.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-Pueden ofrecer el ciclo propedéutico profesional, previo cumplimiento de ciertas condiciones o en convenio con otras IES.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Al igual que las técnicas profesionales, la valoración social y cultural de estos planteles es poca.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</w:rPr>
              <w:t xml:space="preserve">Centro Educacional de 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</w:rPr>
              <w:t>Computos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</w:rPr>
              <w:t xml:space="preserve"> y Sistemas 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</w:rPr>
              <w:t>Cedesistemas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</w:rPr>
              <w:t xml:space="preserve">).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Corporación Academia Superior de Artes.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-Academia Tecnológica de Colombia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Atec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666565"/>
                <w:sz w:val="29"/>
                <w:szCs w:val="29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</w:t>
            </w:r>
            <w:hyperlink r:id="rId5">
              <w:r>
                <w:rPr>
                  <w:rFonts w:ascii="Lora" w:eastAsia="Lora" w:hAnsi="Lora" w:cs="Lora"/>
                  <w:sz w:val="24"/>
                  <w:szCs w:val="24"/>
                  <w:highlight w:val="white"/>
                </w:rPr>
                <w:t>Corporación Tecnológica Católica de Occidente (T</w:t>
              </w:r>
            </w:hyperlink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ECOC).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-Tecnológico de Antioquia, sede Copacabana.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-Escuela de Tecnologías de Antioquia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ETdeA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-Escuela Colombiana de Mercadotecnia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Escolme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-Institución Universitaria Marco Fidel Suárez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Icsef</w:t>
            </w:r>
            <w:proofErr w:type="spellEnd"/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  <w:u w:val="single"/>
              </w:rPr>
              <w:t>NOTA: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Instituciones del Valle de Aburrá.</w:t>
            </w:r>
          </w:p>
        </w:tc>
      </w:tr>
    </w:tbl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tbl>
      <w:tblPr>
        <w:tblStyle w:val="a2"/>
        <w:tblW w:w="190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3805"/>
        <w:gridCol w:w="3806"/>
        <w:gridCol w:w="3806"/>
        <w:gridCol w:w="3806"/>
      </w:tblGrid>
      <w:tr w:rsidR="00435E6E">
        <w:trPr>
          <w:trHeight w:val="9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 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NOMBRE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DEFINICIÓN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DESVENTAJAS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</w:t>
            </w:r>
          </w:p>
        </w:tc>
      </w:tr>
      <w:tr w:rsidR="00435E6E">
        <w:trPr>
          <w:trHeight w:val="18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367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367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367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367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637278">
            <w:pPr>
              <w:widowControl w:val="0"/>
              <w:numPr>
                <w:ilvl w:val="0"/>
                <w:numId w:val="2"/>
              </w:numPr>
              <w:spacing w:line="367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 Universitarias</w:t>
            </w: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 xml:space="preserve"> </w:t>
            </w: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-  Instituciones Universitarias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Pueden ofrecer todos los niveles antes mencionados además de los programas profesionales universitarios, con un alto contenido social y humanístico, y las especializaciones universitarias.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-La duración de estos programas está entre 8 y 10 semestres.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-Se les exige investigación formativa.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6B3889" w:rsidRDefault="006B3889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6B3889" w:rsidRDefault="006B3889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6B3889" w:rsidRDefault="006B3889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  <w:t>continuación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Están facultadas para ofrecer programas de especialización, maestrías y doctorado mediante el cumplimiento de ciertos requisitos.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-Pueden focalizarse en áreas del conocimiento y especializarse en ellas.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6B3889" w:rsidRDefault="006B3889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  <w:t>continuación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Tienen menos autonomía que las universidades, en especial las de carácter público.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-No pueden participar en el presupuesto nacional que por ley solo tiene asignaciones para las públicas.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highlight w:val="white"/>
                <w:u w:val="single"/>
              </w:rPr>
              <w:t>continuación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Institución Universitaria Colegio Mayor de Antioquia. 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color w:val="222222"/>
                <w:sz w:val="24"/>
                <w:szCs w:val="24"/>
                <w:highlight w:val="white"/>
              </w:rPr>
              <w:t>-Colegiatura Colombiana.</w:t>
            </w:r>
            <w:hyperlink r:id="rId6">
              <w:r>
                <w:rPr>
                  <w:rFonts w:ascii="Lora" w:eastAsia="Lora" w:hAnsi="Lora" w:cs="Lora"/>
                  <w:color w:val="660099"/>
                  <w:sz w:val="24"/>
                  <w:szCs w:val="24"/>
                  <w:highlight w:val="white"/>
                  <w:u w:val="single"/>
                </w:rPr>
                <w:t xml:space="preserve"> </w:t>
              </w:r>
            </w:hyperlink>
            <w:hyperlink r:id="rId7">
              <w:r>
                <w:rPr>
                  <w:color w:val="660099"/>
                  <w:sz w:val="27"/>
                  <w:szCs w:val="27"/>
                  <w:highlight w:val="white"/>
                  <w:u w:val="single"/>
                </w:rPr>
                <w:t>-</w:t>
              </w:r>
            </w:hyperlink>
            <w:hyperlink r:id="rId8">
              <w:r>
                <w:rPr>
                  <w:rFonts w:ascii="Lora" w:eastAsia="Lora" w:hAnsi="Lora" w:cs="Lora"/>
                  <w:sz w:val="24"/>
                  <w:szCs w:val="24"/>
                  <w:highlight w:val="white"/>
                </w:rPr>
                <w:t>Corporación Universitaria Adventista</w:t>
              </w:r>
            </w:hyperlink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(UNAC).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</w:t>
            </w:r>
            <w:hyperlink r:id="rId9">
              <w:r>
                <w:rPr>
                  <w:rFonts w:ascii="Lora" w:eastAsia="Lora" w:hAnsi="Lora" w:cs="Lora"/>
                  <w:sz w:val="24"/>
                  <w:szCs w:val="24"/>
                  <w:highlight w:val="white"/>
                </w:rPr>
                <w:t>Corporación Universitaria Lasallista</w:t>
              </w:r>
            </w:hyperlink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. 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-Corporación Universitaria Minuto de Dios (UNIMINUTO).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-Corporación Universitaria Remington</w:t>
            </w: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  <w:t>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-Escuela Superior de Administración Pública (ESAP).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-Escuela de Ingeniería de Antioquia (EIA) 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  <w:t>-</w:t>
            </w:r>
            <w:hyperlink r:id="rId10">
              <w:r>
                <w:rPr>
                  <w:rFonts w:ascii="Lora" w:eastAsia="Lora" w:hAnsi="Lora" w:cs="Lora"/>
                  <w:sz w:val="24"/>
                  <w:szCs w:val="24"/>
                  <w:highlight w:val="white"/>
                </w:rPr>
                <w:t>Fundación Universitaria Autónoma de las Américas</w:t>
              </w:r>
            </w:hyperlink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  <w:t>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  <w:t>-</w:t>
            </w:r>
            <w:hyperlink r:id="rId11">
              <w:r>
                <w:rPr>
                  <w:rFonts w:ascii="Lora" w:eastAsia="Lora" w:hAnsi="Lora" w:cs="Lora"/>
                  <w:sz w:val="24"/>
                  <w:szCs w:val="24"/>
                  <w:highlight w:val="white"/>
                </w:rPr>
                <w:t>Fundación Universitaria Bellas Artes Medellín</w:t>
              </w:r>
            </w:hyperlink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</w:rPr>
              <w:t>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-Fundación Universitaria María Cano.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-Universidad Católica Luis Amigó. 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-Fundación Universitaria San Martín.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</w:t>
            </w:r>
            <w:hyperlink r:id="rId12">
              <w:r>
                <w:rPr>
                  <w:rFonts w:ascii="Lora" w:eastAsia="Lora" w:hAnsi="Lora" w:cs="Lora"/>
                  <w:sz w:val="24"/>
                  <w:szCs w:val="24"/>
                  <w:highlight w:val="white"/>
                </w:rPr>
                <w:t>Fundación Universitaria. Seminario Bíblico de Colombia</w:t>
              </w:r>
            </w:hyperlink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-ITM.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-CEIPA.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-Institución Universitaria de Envigado.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lastRenderedPageBreak/>
              <w:t xml:space="preserve">-Institución Universitaria 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Esumer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Institucion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Universitaria Salazar y Herrera.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-Politécnico Colombiano Jaime Isaza Cadavid.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Institucion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Universitaria. Tecnológico de Antioquia.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-Instituto Técnico Industrial Pascual Bravo.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-Corporación Universitaria U de Colombia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Uniciencia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), sede Medellín.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 Corporación Universitaria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Uniciencia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), sede Sabaneta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Unisabaneta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). 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-Corporación Universitaria de Colombia IDEAS.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  <w:u w:val="single"/>
              </w:rPr>
              <w:t>NOTA: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Instituciones del Valle de Aburrá.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</w:tc>
      </w:tr>
    </w:tbl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p w:rsidR="00435E6E" w:rsidRDefault="00435E6E">
      <w:pPr>
        <w:rPr>
          <w:rFonts w:ascii="Lora" w:eastAsia="Lora" w:hAnsi="Lora" w:cs="Lora"/>
          <w:sz w:val="24"/>
          <w:szCs w:val="24"/>
        </w:rPr>
      </w:pPr>
    </w:p>
    <w:tbl>
      <w:tblPr>
        <w:tblStyle w:val="a3"/>
        <w:tblW w:w="190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3805"/>
        <w:gridCol w:w="3806"/>
        <w:gridCol w:w="3806"/>
        <w:gridCol w:w="3806"/>
      </w:tblGrid>
      <w:tr w:rsidR="00435E6E">
        <w:trPr>
          <w:trHeight w:val="9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 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NOMBRE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DEFINICIÓN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DESVENTAJAS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INSTITUCIONES</w:t>
            </w:r>
          </w:p>
        </w:tc>
      </w:tr>
      <w:tr w:rsidR="00435E6E">
        <w:trPr>
          <w:trHeight w:val="18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435E6E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435E6E" w:rsidRDefault="006372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Universidades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Estas instituciones deben acreditar su desempeño con criterio de universalidad en las siguientes actividades: la investigación científica o tecnológica, la formación académica en profesiones o disciplinas, y la producción, desarrollo y transmisión del conocimiento y de la cultura universal y nacional (según la Ley 30 de 1992).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 Están facultadas para adelantar programas de formación en ocupaciones, profesiones o disciplinas, especialización, maestrías, doctorados y 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post-doctorados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-Se les exige como mínimo programas en tres áreas del conocimiento. 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sz w:val="18"/>
                <w:szCs w:val="18"/>
              </w:rPr>
              <w:t xml:space="preserve">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Es la máxima instancia académica que existe.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-Debe desarrollar investigación de alto nivel-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-Tiene más facilidades para realizar convenios internacionales.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-Goza de más reconocimiento social.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Los estudiantes de estratos socioeconómicos menos favorecidos a veces descartan a estas instituciones por los costos, excepto si son oficiales.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-Las universidades públicas reciben recursos del Gobierno Nacional.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-Universidad Autónoma Latinoamericana.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-Universidad CES.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-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Universidad Cooperativa de Colombia (UCC).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-Universidad de Antioquia (UdeA) 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-Universidad de Medellín (</w:t>
            </w:r>
            <w:proofErr w:type="spellStart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UdeM</w:t>
            </w:r>
            <w:proofErr w:type="spellEnd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-Universidad EAFIT.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-Universidad de San Buenaventura Medellín.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-Universidad Nacional de Colombia (NACHO).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-Universidad Pontificia Bolivariana (UPB).</w:t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-Universidad Santo Tomás (SAC).</w:t>
            </w:r>
          </w:p>
          <w:p w:rsidR="00435E6E" w:rsidRDefault="00637278">
            <w:pPr>
              <w:widowControl w:val="0"/>
              <w:spacing w:line="240" w:lineRule="auto"/>
              <w:rPr>
                <w:rFonts w:ascii="Lora" w:eastAsia="Lora" w:hAnsi="Lora" w:cs="Lora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s://www.google.com/search?rlz=1CAPPDO_enCO829CO829&amp;ei=qPUSXfapKdC85gKEmYr4Aw&amp;q=san+buenaventura+medellin&amp;oq=san+buen&amp;gs_l=psy-ab.3.0.0i20i263j0i67l2j0j0i67j0l5.23083.27231..28015...4.0..0.261.1863.0j8j3......0....1..gws-wiz.....6..0i71j35i39j0i131i67j0i131.GiYABEtff8A#" </w:instrText>
            </w:r>
            <w:r>
              <w:fldChar w:fldCharType="separate"/>
            </w:r>
          </w:p>
          <w:p w:rsidR="00435E6E" w:rsidRDefault="00637278">
            <w:pPr>
              <w:widowControl w:val="0"/>
              <w:spacing w:line="240" w:lineRule="auto"/>
              <w:rPr>
                <w:sz w:val="36"/>
                <w:szCs w:val="36"/>
                <w:highlight w:val="white"/>
              </w:rPr>
            </w:pPr>
            <w:r>
              <w:fldChar w:fldCharType="end"/>
            </w:r>
            <w:r>
              <w:rPr>
                <w:rFonts w:ascii="Lora" w:eastAsia="Lora" w:hAnsi="Lora" w:cs="Lora"/>
                <w:b/>
                <w:sz w:val="24"/>
                <w:szCs w:val="24"/>
                <w:highlight w:val="white"/>
                <w:u w:val="single"/>
              </w:rPr>
              <w:t>NOTA:</w:t>
            </w:r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 xml:space="preserve"> Instituciones del V</w:t>
            </w:r>
            <w:bookmarkStart w:id="1" w:name="_GoBack"/>
            <w:bookmarkEnd w:id="1"/>
            <w:r>
              <w:rPr>
                <w:rFonts w:ascii="Lora" w:eastAsia="Lora" w:hAnsi="Lora" w:cs="Lora"/>
                <w:sz w:val="24"/>
                <w:szCs w:val="24"/>
                <w:highlight w:val="white"/>
              </w:rPr>
              <w:t>alle de Aburrá.</w:t>
            </w:r>
          </w:p>
          <w:p w:rsidR="00435E6E" w:rsidRDefault="00637278">
            <w:pPr>
              <w:widowControl w:val="0"/>
              <w:spacing w:after="60" w:line="369" w:lineRule="auto"/>
              <w:rPr>
                <w:b/>
                <w:color w:val="444444"/>
                <w:sz w:val="17"/>
                <w:szCs w:val="17"/>
                <w:u w:val="single"/>
                <w:shd w:val="clear" w:color="auto" w:fill="F5F5F5"/>
              </w:rPr>
            </w:pPr>
            <w:r>
              <w:fldChar w:fldCharType="begin"/>
            </w:r>
            <w:r>
              <w:instrText xml:space="preserve"> HYPERLINK "https://www.google.com/search?q=Aut%C3%B3noma+Latinoamericana&amp;rlz=1CAPPDO_enCO829CO829&amp;oq=Aut%C3%B3noma+Latinoamericana&amp;aqs=chrome..69i57j0l5.401j0j7&amp;sourceid=chrome&amp;ie=UTF-8#" </w:instrText>
            </w:r>
            <w:r>
              <w:fldChar w:fldCharType="separate"/>
            </w:r>
          </w:p>
          <w:p w:rsidR="00435E6E" w:rsidRDefault="00637278">
            <w:pPr>
              <w:widowControl w:val="0"/>
              <w:spacing w:before="40" w:after="60" w:line="369" w:lineRule="auto"/>
              <w:ind w:right="160"/>
              <w:rPr>
                <w:color w:val="222222"/>
              </w:rPr>
            </w:pPr>
            <w:r>
              <w:fldChar w:fldCharType="end"/>
            </w:r>
          </w:p>
          <w:p w:rsidR="00435E6E" w:rsidRDefault="00435E6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</w:p>
        </w:tc>
      </w:tr>
    </w:tbl>
    <w:p w:rsidR="00435E6E" w:rsidRDefault="00435E6E">
      <w:pPr>
        <w:rPr>
          <w:rFonts w:ascii="Lora" w:eastAsia="Lora" w:hAnsi="Lora" w:cs="Lora"/>
          <w:sz w:val="24"/>
          <w:szCs w:val="24"/>
        </w:rPr>
      </w:pPr>
    </w:p>
    <w:sectPr w:rsidR="00435E6E">
      <w:pgSz w:w="20160" w:h="122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37C"/>
    <w:multiLevelType w:val="multilevel"/>
    <w:tmpl w:val="E3F4C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43BBC"/>
    <w:multiLevelType w:val="multilevel"/>
    <w:tmpl w:val="91F60E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D42579"/>
    <w:multiLevelType w:val="multilevel"/>
    <w:tmpl w:val="845E7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DA09D9"/>
    <w:multiLevelType w:val="multilevel"/>
    <w:tmpl w:val="10E81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E"/>
    <w:rsid w:val="00435E6E"/>
    <w:rsid w:val="00637278"/>
    <w:rsid w:val="006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AE15A"/>
  <w15:docId w15:val="{7E395017-C5B0-44FD-89B0-F1E94958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c.edu.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ac.edu.co/" TargetMode="External"/><Relationship Id="rId12" Type="http://schemas.openxmlformats.org/officeDocument/2006/relationships/hyperlink" Target="https://carrerasuniversitarias.com.co/universidades/fundacion-universitaria-seminario-biblico-de-colom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ac.edu.co/" TargetMode="External"/><Relationship Id="rId11" Type="http://schemas.openxmlformats.org/officeDocument/2006/relationships/hyperlink" Target="https://www.bellasartesmed.edu.co/" TargetMode="External"/><Relationship Id="rId5" Type="http://schemas.openxmlformats.org/officeDocument/2006/relationships/hyperlink" Target="http://www.tecoc.edu.co/" TargetMode="External"/><Relationship Id="rId10" Type="http://schemas.openxmlformats.org/officeDocument/2006/relationships/hyperlink" Target="http://www.uam.edu.co/medell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lasallista.edu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DOCENTEJOMARF14</dc:creator>
  <cp:lastModifiedBy>familia</cp:lastModifiedBy>
  <cp:revision>3</cp:revision>
  <dcterms:created xsi:type="dcterms:W3CDTF">2019-08-06T18:15:00Z</dcterms:created>
  <dcterms:modified xsi:type="dcterms:W3CDTF">2019-08-23T01:22:00Z</dcterms:modified>
</cp:coreProperties>
</file>