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420"/>
        <w:tblW w:w="5645" w:type="pc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000" w:firstRow="0" w:lastRow="0" w:firstColumn="0" w:lastColumn="0" w:noHBand="0" w:noVBand="0"/>
      </w:tblPr>
      <w:tblGrid>
        <w:gridCol w:w="2222"/>
        <w:gridCol w:w="5723"/>
        <w:gridCol w:w="1981"/>
      </w:tblGrid>
      <w:tr w:rsidR="003C345D" w:rsidRPr="0059354C" w14:paraId="008B43A4" w14:textId="77777777" w:rsidTr="003C345D">
        <w:trPr>
          <w:trHeight w:val="577"/>
        </w:trPr>
        <w:tc>
          <w:tcPr>
            <w:tcW w:w="1119" w:type="pct"/>
            <w:tcBorders>
              <w:bottom w:val="threeDEmboss" w:sz="6" w:space="0" w:color="auto"/>
            </w:tcBorders>
            <w:vAlign w:val="center"/>
          </w:tcPr>
          <w:p w14:paraId="0F4B326D" w14:textId="77777777" w:rsidR="003C345D" w:rsidRPr="0059354C" w:rsidRDefault="00123932" w:rsidP="003C345D">
            <w:pPr>
              <w:tabs>
                <w:tab w:val="left" w:pos="720"/>
              </w:tabs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noProof/>
                <w:highlight w:val="yellow"/>
                <w:lang w:val="es-ES" w:eastAsia="es-ES"/>
              </w:rPr>
              <w:drawing>
                <wp:inline distT="0" distB="0" distL="0" distR="0" wp14:anchorId="51CB11F8" wp14:editId="767D38A6">
                  <wp:extent cx="664210" cy="567055"/>
                  <wp:effectExtent l="0" t="0" r="2540" b="444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3" w:type="pct"/>
            <w:vAlign w:val="center"/>
          </w:tcPr>
          <w:p w14:paraId="52DA450E" w14:textId="77777777" w:rsidR="00123932" w:rsidRPr="00123932" w:rsidRDefault="00123932" w:rsidP="00123932">
            <w:pPr>
              <w:rPr>
                <w:rFonts w:ascii="Arial" w:hAnsi="Arial" w:cs="Arial"/>
                <w:b/>
              </w:rPr>
            </w:pPr>
            <w:r w:rsidRPr="00123932">
              <w:rPr>
                <w:rFonts w:ascii="Arial" w:hAnsi="Arial" w:cs="Arial"/>
                <w:b/>
              </w:rPr>
              <w:t xml:space="preserve">INSTITUCIÓN EDUCATIVA CENTENARIO DE BELLO </w:t>
            </w:r>
          </w:p>
          <w:p w14:paraId="1A98128A" w14:textId="77777777" w:rsidR="003C345D" w:rsidRPr="0059354C" w:rsidRDefault="003C345D" w:rsidP="00123932">
            <w:pPr>
              <w:rPr>
                <w:rFonts w:ascii="Arial" w:hAnsi="Arial" w:cs="Arial"/>
              </w:rPr>
            </w:pPr>
          </w:p>
        </w:tc>
        <w:tc>
          <w:tcPr>
            <w:tcW w:w="998" w:type="pct"/>
            <w:vAlign w:val="center"/>
          </w:tcPr>
          <w:p w14:paraId="570BF38D" w14:textId="77777777" w:rsidR="003C345D" w:rsidRPr="0059354C" w:rsidRDefault="00123932" w:rsidP="003C3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3CF3252D" wp14:editId="56E60657">
                  <wp:extent cx="524510" cy="572770"/>
                  <wp:effectExtent l="0" t="0" r="889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45D" w:rsidRPr="0059354C" w14:paraId="70860497" w14:textId="77777777" w:rsidTr="003C345D">
        <w:trPr>
          <w:trHeight w:val="268"/>
        </w:trPr>
        <w:tc>
          <w:tcPr>
            <w:tcW w:w="1119" w:type="pct"/>
            <w:tcBorders>
              <w:top w:val="threeDEmboss" w:sz="6" w:space="0" w:color="auto"/>
            </w:tcBorders>
            <w:vAlign w:val="center"/>
          </w:tcPr>
          <w:p w14:paraId="79AE8EC4" w14:textId="77777777" w:rsidR="003C345D" w:rsidRPr="0059354C" w:rsidRDefault="003C345D" w:rsidP="003C345D">
            <w:pPr>
              <w:pStyle w:val="Ttulo1"/>
              <w:jc w:val="left"/>
              <w:rPr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2883" w:type="pct"/>
            <w:shd w:val="clear" w:color="auto" w:fill="auto"/>
          </w:tcPr>
          <w:p w14:paraId="38A7EB24" w14:textId="44C8843D" w:rsidR="003C345D" w:rsidRPr="0059354C" w:rsidRDefault="00123932" w:rsidP="003C345D">
            <w:pPr>
              <w:pStyle w:val="Ttulo1"/>
              <w:rPr>
                <w:sz w:val="22"/>
                <w:szCs w:val="22"/>
                <w:highlight w:val="yellow"/>
              </w:rPr>
            </w:pPr>
            <w:r w:rsidRPr="00123932">
              <w:rPr>
                <w:sz w:val="22"/>
                <w:szCs w:val="22"/>
              </w:rPr>
              <w:t>GUIA</w:t>
            </w:r>
            <w:r w:rsidR="00C83D75">
              <w:rPr>
                <w:sz w:val="22"/>
                <w:szCs w:val="22"/>
              </w:rPr>
              <w:t xml:space="preserve"> UNIDAD</w:t>
            </w:r>
            <w:r w:rsidRPr="00123932">
              <w:rPr>
                <w:sz w:val="22"/>
                <w:szCs w:val="22"/>
              </w:rPr>
              <w:t xml:space="preserve"> DIDACTICA</w:t>
            </w:r>
          </w:p>
        </w:tc>
        <w:tc>
          <w:tcPr>
            <w:tcW w:w="998" w:type="pct"/>
            <w:vAlign w:val="center"/>
          </w:tcPr>
          <w:p w14:paraId="1CF4A5B6" w14:textId="77777777" w:rsidR="003C345D" w:rsidRPr="0059354C" w:rsidRDefault="003C345D" w:rsidP="003C345D">
            <w:pPr>
              <w:rPr>
                <w:rFonts w:ascii="Arial" w:hAnsi="Arial" w:cs="Arial"/>
              </w:rPr>
            </w:pPr>
          </w:p>
        </w:tc>
      </w:tr>
    </w:tbl>
    <w:p w14:paraId="606B0E03" w14:textId="77777777" w:rsidR="00460C09" w:rsidRDefault="00460C09"/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3260"/>
        <w:gridCol w:w="285"/>
        <w:gridCol w:w="2976"/>
        <w:gridCol w:w="3261"/>
      </w:tblGrid>
      <w:tr w:rsidR="003C345D" w:rsidRPr="006507FB" w14:paraId="1BCD26CD" w14:textId="77777777" w:rsidTr="000A3BFE">
        <w:tc>
          <w:tcPr>
            <w:tcW w:w="9782" w:type="dxa"/>
            <w:gridSpan w:val="4"/>
            <w:shd w:val="clear" w:color="auto" w:fill="F2F2F2" w:themeFill="background1" w:themeFillShade="F2"/>
          </w:tcPr>
          <w:p w14:paraId="06057E5B" w14:textId="77777777" w:rsidR="003C345D" w:rsidRPr="00D05ACF" w:rsidRDefault="003C345D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DATOS GENERALES</w:t>
            </w:r>
          </w:p>
        </w:tc>
      </w:tr>
      <w:tr w:rsidR="003C345D" w:rsidRPr="006507FB" w14:paraId="543BBE0E" w14:textId="77777777" w:rsidTr="000A3BFE">
        <w:tc>
          <w:tcPr>
            <w:tcW w:w="3545" w:type="dxa"/>
            <w:gridSpan w:val="2"/>
          </w:tcPr>
          <w:p w14:paraId="285653BA" w14:textId="630D7EDD" w:rsidR="003C345D" w:rsidRPr="006507FB" w:rsidRDefault="00CE5335" w:rsidP="003C345D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Título:</w:t>
            </w:r>
            <w:r w:rsidR="00606FE7" w:rsidRPr="00606FE7">
              <w:rPr>
                <w:rFonts w:ascii="Arial" w:hAnsi="Arial" w:cs="Arial"/>
              </w:rPr>
              <w:t>Herramientas de la física</w:t>
            </w:r>
          </w:p>
        </w:tc>
        <w:tc>
          <w:tcPr>
            <w:tcW w:w="6237" w:type="dxa"/>
            <w:gridSpan w:val="2"/>
            <w:vMerge w:val="restart"/>
          </w:tcPr>
          <w:p w14:paraId="3383E55B" w14:textId="77777777" w:rsidR="003C345D" w:rsidRDefault="003C345D" w:rsidP="003C345D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Docentes Responsables:</w:t>
            </w:r>
          </w:p>
          <w:p w14:paraId="12D6C477" w14:textId="3FCF4B64" w:rsidR="00FE13C8" w:rsidRPr="006507FB" w:rsidRDefault="00FE13C8" w:rsidP="003C345D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J. Flòrez</w:t>
            </w:r>
          </w:p>
        </w:tc>
      </w:tr>
      <w:tr w:rsidR="00CE5335" w:rsidRPr="006507FB" w14:paraId="6751F6C8" w14:textId="77777777" w:rsidTr="000A3BFE">
        <w:tc>
          <w:tcPr>
            <w:tcW w:w="3545" w:type="dxa"/>
            <w:gridSpan w:val="2"/>
          </w:tcPr>
          <w:p w14:paraId="12F6FB1A" w14:textId="10830056" w:rsidR="00CE5335" w:rsidRPr="00606FE7" w:rsidRDefault="00CE5335" w:rsidP="00CE5335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  <w:b/>
              </w:rPr>
              <w:t>Tema:</w:t>
            </w:r>
            <w:r w:rsidR="00606FE7" w:rsidRPr="00606FE7">
              <w:rPr>
                <w:rFonts w:ascii="Arial" w:hAnsi="Arial" w:cs="Arial"/>
              </w:rPr>
              <w:t>Conversión de unidades.</w:t>
            </w:r>
            <w:r w:rsidR="00606FE7">
              <w:rPr>
                <w:rFonts w:ascii="Arial" w:hAnsi="Arial" w:cs="Arial"/>
                <w:b/>
              </w:rPr>
              <w:t xml:space="preserve"> </w:t>
            </w:r>
            <w:r w:rsidR="00606FE7">
              <w:rPr>
                <w:rFonts w:ascii="Arial" w:hAnsi="Arial" w:cs="Arial"/>
              </w:rPr>
              <w:t>Notación científica</w:t>
            </w:r>
          </w:p>
        </w:tc>
        <w:tc>
          <w:tcPr>
            <w:tcW w:w="6237" w:type="dxa"/>
            <w:gridSpan w:val="2"/>
            <w:vMerge/>
          </w:tcPr>
          <w:p w14:paraId="280BCA05" w14:textId="77777777" w:rsidR="00CE5335" w:rsidRPr="006507FB" w:rsidRDefault="00CE5335" w:rsidP="00CE5335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CE5335" w:rsidRPr="006507FB" w14:paraId="5C7A08B3" w14:textId="77777777" w:rsidTr="000A3BFE">
        <w:tc>
          <w:tcPr>
            <w:tcW w:w="3545" w:type="dxa"/>
            <w:gridSpan w:val="2"/>
          </w:tcPr>
          <w:p w14:paraId="4E75561C" w14:textId="0014D859" w:rsidR="00CE5335" w:rsidRPr="006507FB" w:rsidRDefault="00CE5335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Asignaturas:</w:t>
            </w:r>
            <w:r w:rsidR="00FE13C8">
              <w:rPr>
                <w:rFonts w:ascii="Arial" w:hAnsi="Arial" w:cs="Arial"/>
                <w:b/>
              </w:rPr>
              <w:t xml:space="preserve"> Biología</w:t>
            </w:r>
          </w:p>
        </w:tc>
        <w:tc>
          <w:tcPr>
            <w:tcW w:w="6237" w:type="dxa"/>
            <w:gridSpan w:val="2"/>
          </w:tcPr>
          <w:p w14:paraId="067548E4" w14:textId="58BC6216" w:rsidR="00CE5335" w:rsidRPr="006507FB" w:rsidRDefault="0089713D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Período</w:t>
            </w:r>
            <w:r w:rsidR="00CE5335" w:rsidRPr="006507FB">
              <w:rPr>
                <w:rFonts w:ascii="Arial" w:hAnsi="Arial" w:cs="Arial"/>
                <w:b/>
              </w:rPr>
              <w:t>:</w:t>
            </w:r>
            <w:r w:rsidRPr="006507FB">
              <w:rPr>
                <w:rFonts w:ascii="Arial" w:hAnsi="Arial" w:cs="Arial"/>
                <w:b/>
              </w:rPr>
              <w:t xml:space="preserve">     </w:t>
            </w:r>
            <w:r w:rsidR="00FE13C8">
              <w:rPr>
                <w:rFonts w:ascii="Arial" w:hAnsi="Arial" w:cs="Arial"/>
                <w:b/>
              </w:rPr>
              <w:t>I</w:t>
            </w:r>
            <w:r w:rsidRPr="006507FB">
              <w:rPr>
                <w:rFonts w:ascii="Arial" w:hAnsi="Arial" w:cs="Arial"/>
                <w:b/>
              </w:rPr>
              <w:t xml:space="preserve">                  Semanas:</w:t>
            </w:r>
            <w:r w:rsidR="00BA332D">
              <w:rPr>
                <w:rFonts w:ascii="Arial" w:hAnsi="Arial" w:cs="Arial"/>
                <w:b/>
              </w:rPr>
              <w:t xml:space="preserve">9 y </w:t>
            </w:r>
            <w:r w:rsidR="00347C3C">
              <w:rPr>
                <w:rFonts w:ascii="Arial" w:hAnsi="Arial" w:cs="Arial"/>
                <w:b/>
              </w:rPr>
              <w:t>10</w:t>
            </w:r>
          </w:p>
        </w:tc>
      </w:tr>
      <w:tr w:rsidR="00CE5335" w:rsidRPr="006507FB" w14:paraId="29FB0ACF" w14:textId="77777777" w:rsidTr="000A3BFE">
        <w:tc>
          <w:tcPr>
            <w:tcW w:w="9782" w:type="dxa"/>
            <w:gridSpan w:val="4"/>
          </w:tcPr>
          <w:p w14:paraId="131082A3" w14:textId="77777777" w:rsidR="00246207" w:rsidRDefault="00CE5335" w:rsidP="00246207">
            <w:pPr>
              <w:jc w:val="both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  <w:b/>
              </w:rPr>
              <w:t>Descripción:</w:t>
            </w:r>
            <w:r w:rsidRPr="006507FB">
              <w:rPr>
                <w:rFonts w:ascii="Arial" w:hAnsi="Arial" w:cs="Arial"/>
              </w:rPr>
              <w:t xml:space="preserve"> </w:t>
            </w:r>
          </w:p>
          <w:p w14:paraId="462B340E" w14:textId="77777777" w:rsidR="002F7C53" w:rsidRDefault="00246207" w:rsidP="00246207">
            <w:pPr>
              <w:jc w:val="both"/>
              <w:rPr>
                <w:rFonts w:ascii="Arial" w:eastAsia="Arial" w:hAnsi="Arial" w:cs="Arial"/>
                <w:i/>
              </w:rPr>
            </w:pPr>
            <w:r w:rsidRPr="006B4DAA">
              <w:rPr>
                <w:rFonts w:ascii="Arial" w:eastAsia="Arial" w:hAnsi="Arial" w:cs="Arial"/>
                <w:i/>
              </w:rPr>
              <w:t>Si 1 dm</w:t>
            </w:r>
            <w:r w:rsidRPr="006B4DAA">
              <w:rPr>
                <w:rFonts w:ascii="Arial" w:eastAsia="Arial" w:hAnsi="Arial" w:cs="Arial"/>
                <w:i/>
                <w:vertAlign w:val="superscript"/>
              </w:rPr>
              <w:t>3</w:t>
            </w:r>
            <w:r w:rsidRPr="006B4DAA">
              <w:rPr>
                <w:rFonts w:ascii="Arial" w:eastAsia="Arial" w:hAnsi="Arial" w:cs="Arial"/>
                <w:i/>
              </w:rPr>
              <w:t xml:space="preserve"> de corcho pesa la quinta parte de un litro de agua, ¿podría usted levantar 1 m</w:t>
            </w:r>
            <w:r w:rsidRPr="006B4DAA">
              <w:rPr>
                <w:rFonts w:ascii="Arial" w:eastAsia="Arial" w:hAnsi="Arial" w:cs="Arial"/>
                <w:i/>
                <w:vertAlign w:val="superscript"/>
              </w:rPr>
              <w:t xml:space="preserve">3 </w:t>
            </w:r>
            <w:r w:rsidRPr="006B4DAA">
              <w:rPr>
                <w:rFonts w:ascii="Arial" w:eastAsia="Arial" w:hAnsi="Arial" w:cs="Arial"/>
                <w:i/>
              </w:rPr>
              <w:t xml:space="preserve">de corcho? </w:t>
            </w:r>
            <w:r w:rsidR="002F7C53">
              <w:rPr>
                <w:rFonts w:ascii="Arial" w:eastAsia="Arial" w:hAnsi="Arial" w:cs="Arial"/>
                <w:i/>
              </w:rPr>
              <w:t>Si la dimensión del Covid – 19 es aproximadamente de 200 nanometros, ¿cuánto representa en unidades del sistema  MKS?</w:t>
            </w:r>
          </w:p>
          <w:p w14:paraId="3AC17039" w14:textId="0BC9AD3C" w:rsidR="00246207" w:rsidRPr="002F7C53" w:rsidRDefault="00246207" w:rsidP="00CE5335">
            <w:pPr>
              <w:jc w:val="both"/>
              <w:rPr>
                <w:rFonts w:ascii="Arial" w:hAnsi="Arial" w:cs="Arial"/>
              </w:rPr>
            </w:pPr>
            <w:r w:rsidRPr="006B4DAA">
              <w:rPr>
                <w:rFonts w:ascii="Arial" w:eastAsia="Arial" w:hAnsi="Arial" w:cs="Arial"/>
                <w:i/>
              </w:rPr>
              <w:t>Justifique la</w:t>
            </w:r>
            <w:r w:rsidR="002F7C53">
              <w:rPr>
                <w:rFonts w:ascii="Arial" w:eastAsia="Arial" w:hAnsi="Arial" w:cs="Arial"/>
                <w:i/>
              </w:rPr>
              <w:t xml:space="preserve">s </w:t>
            </w:r>
            <w:r w:rsidRPr="006B4DAA">
              <w:rPr>
                <w:rFonts w:ascii="Arial" w:eastAsia="Arial" w:hAnsi="Arial" w:cs="Arial"/>
                <w:i/>
              </w:rPr>
              <w:t xml:space="preserve"> respuesta</w:t>
            </w:r>
            <w:r w:rsidR="002F7C53">
              <w:rPr>
                <w:rFonts w:ascii="Arial" w:eastAsia="Arial" w:hAnsi="Arial" w:cs="Arial"/>
                <w:i/>
              </w:rPr>
              <w:t>s</w:t>
            </w:r>
          </w:p>
        </w:tc>
      </w:tr>
      <w:tr w:rsidR="00CE5335" w:rsidRPr="006507FB" w14:paraId="3AD54503" w14:textId="77777777" w:rsidTr="000A3BFE">
        <w:tc>
          <w:tcPr>
            <w:tcW w:w="9782" w:type="dxa"/>
            <w:gridSpan w:val="4"/>
            <w:shd w:val="clear" w:color="auto" w:fill="F2F2F2" w:themeFill="background1" w:themeFillShade="F2"/>
          </w:tcPr>
          <w:p w14:paraId="1EDA6159" w14:textId="28298EC0" w:rsidR="00CE5335" w:rsidRPr="00D05ACF" w:rsidRDefault="00CE5335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 xml:space="preserve">ESTÁNDARES, COMPETENCIAS E INDICADORES </w:t>
            </w:r>
          </w:p>
        </w:tc>
      </w:tr>
      <w:tr w:rsidR="006B4DAA" w:rsidRPr="006507FB" w14:paraId="5D1ED0C6" w14:textId="77777777" w:rsidTr="000A3BFE">
        <w:tc>
          <w:tcPr>
            <w:tcW w:w="3545" w:type="dxa"/>
            <w:gridSpan w:val="2"/>
          </w:tcPr>
          <w:p w14:paraId="68D6493D" w14:textId="77777777" w:rsidR="006B4DAA" w:rsidRDefault="006B4DAA" w:rsidP="006B4DA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Temas: </w:t>
            </w:r>
            <w:r>
              <w:rPr>
                <w:rFonts w:ascii="Arial" w:hAnsi="Arial" w:cs="Arial"/>
              </w:rPr>
              <w:t>Sistemas de unidades</w:t>
            </w:r>
          </w:p>
          <w:p w14:paraId="22C547FA" w14:textId="14C7F8EF" w:rsidR="006B4DAA" w:rsidRPr="00521E0E" w:rsidRDefault="006B4DAA" w:rsidP="006B4DA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Operaciones en notación científica</w:t>
            </w:r>
          </w:p>
        </w:tc>
        <w:tc>
          <w:tcPr>
            <w:tcW w:w="6237" w:type="dxa"/>
            <w:gridSpan w:val="2"/>
          </w:tcPr>
          <w:p w14:paraId="05670B07" w14:textId="129610AB" w:rsidR="006B4DAA" w:rsidRPr="006B4DAA" w:rsidRDefault="006B4DAA" w:rsidP="006B4DAA">
            <w:pPr>
              <w:jc w:val="left"/>
              <w:rPr>
                <w:rFonts w:ascii="Arial Narrow" w:hAnsi="Arial Narrow" w:cs="Arial"/>
              </w:rPr>
            </w:pPr>
            <w:r w:rsidRPr="006B4DAA">
              <w:rPr>
                <w:rFonts w:ascii="Arial Narrow" w:hAnsi="Arial Narrow" w:cs="Arial"/>
              </w:rPr>
              <w:t xml:space="preserve">Explica la fuerza entre objetos como interacciones debidas a la carga eléctrica y a la masa </w:t>
            </w:r>
          </w:p>
        </w:tc>
      </w:tr>
      <w:tr w:rsidR="006B4DAA" w:rsidRPr="006507FB" w14:paraId="67C81EC1" w14:textId="77777777" w:rsidTr="000A3BFE">
        <w:tc>
          <w:tcPr>
            <w:tcW w:w="3545" w:type="dxa"/>
            <w:gridSpan w:val="2"/>
          </w:tcPr>
          <w:p w14:paraId="3566E918" w14:textId="77777777" w:rsidR="006B4DAA" w:rsidRDefault="006B4DAA" w:rsidP="006B4DAA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Competencias:</w:t>
            </w:r>
          </w:p>
          <w:p w14:paraId="600E1EC1" w14:textId="77777777" w:rsidR="006B4DAA" w:rsidRDefault="006B4DAA" w:rsidP="006B4DA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Genéricas</w:t>
            </w:r>
            <w:r>
              <w:rPr>
                <w:rFonts w:ascii="Arial" w:hAnsi="Arial" w:cs="Arial"/>
              </w:rPr>
              <w:t>:</w:t>
            </w:r>
          </w:p>
          <w:p w14:paraId="62680C60" w14:textId="0C6F132A" w:rsidR="006B4DAA" w:rsidRDefault="006B4DAA" w:rsidP="006B4DA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–&gt; Lectora</w:t>
            </w:r>
          </w:p>
          <w:p w14:paraId="4537116A" w14:textId="1C3ED780" w:rsidR="006B4DAA" w:rsidRDefault="006B4DAA" w:rsidP="006B4DA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–&gt;  comunicativa</w:t>
            </w:r>
          </w:p>
          <w:p w14:paraId="254969DD" w14:textId="585BB270" w:rsidR="006B4DAA" w:rsidRDefault="006B4DAA" w:rsidP="006B4DA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–&gt; Pensamiento matemático</w:t>
            </w:r>
          </w:p>
          <w:p w14:paraId="50D95212" w14:textId="0B2A6CE4" w:rsidR="006B4DAA" w:rsidRDefault="006B4DAA" w:rsidP="006B4DA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Específicas del área</w:t>
            </w:r>
          </w:p>
          <w:p w14:paraId="75A01056" w14:textId="7B666637" w:rsidR="006B4DAA" w:rsidRDefault="006B4DAA" w:rsidP="006B4DA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–&gt; Uso de conceptos</w:t>
            </w:r>
          </w:p>
          <w:p w14:paraId="226C3DF3" w14:textId="318EDB34" w:rsidR="006B4DAA" w:rsidRDefault="006B4DAA" w:rsidP="006B4DA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oftHyphen/>
              <w:t>–&gt; Indagación</w:t>
            </w:r>
          </w:p>
          <w:p w14:paraId="507C38AD" w14:textId="68D88433" w:rsidR="006B4DAA" w:rsidRDefault="006B4DAA" w:rsidP="006B4DA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–&gt; Explicación de fenómenos</w:t>
            </w:r>
          </w:p>
          <w:p w14:paraId="55548ED7" w14:textId="3C6F24F9" w:rsidR="006B4DAA" w:rsidRDefault="006B4DAA" w:rsidP="006B4DA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Aprendizajes</w:t>
            </w:r>
          </w:p>
          <w:p w14:paraId="03E1FEC0" w14:textId="47D8840B" w:rsidR="006B4DAA" w:rsidRDefault="006B4DAA" w:rsidP="006B4DA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B76F41">
              <w:rPr>
                <w:rFonts w:ascii="Arial" w:hAnsi="Arial" w:cs="Arial"/>
              </w:rPr>
              <w:t>–&gt;</w:t>
            </w:r>
            <w:r>
              <w:rPr>
                <w:rFonts w:ascii="Arial" w:hAnsi="Arial" w:cs="Arial"/>
              </w:rPr>
              <w:t xml:space="preserve">Interpreta </w:t>
            </w:r>
            <w:r w:rsidR="00226870">
              <w:rPr>
                <w:rFonts w:ascii="Arial" w:hAnsi="Arial" w:cs="Arial"/>
              </w:rPr>
              <w:t>graficos</w:t>
            </w:r>
          </w:p>
          <w:p w14:paraId="023C35D8" w14:textId="1ECCDB5C" w:rsidR="006B4DAA" w:rsidRPr="00E3017B" w:rsidRDefault="006B4DAA" w:rsidP="0022687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–&gt; Argumenta </w:t>
            </w:r>
            <w:r w:rsidR="00226870">
              <w:rPr>
                <w:rFonts w:ascii="Arial" w:hAnsi="Arial" w:cs="Arial"/>
              </w:rPr>
              <w:t>soluciones dadas</w:t>
            </w:r>
            <w:r>
              <w:rPr>
                <w:rFonts w:ascii="Arial" w:hAnsi="Arial" w:cs="Arial"/>
              </w:rPr>
              <w:t xml:space="preserve">–&gt;Propone </w:t>
            </w:r>
            <w:r w:rsidR="00226870">
              <w:rPr>
                <w:rFonts w:ascii="Arial" w:hAnsi="Arial" w:cs="Arial"/>
              </w:rPr>
              <w:t>metodos y soluciones alternas</w:t>
            </w:r>
          </w:p>
        </w:tc>
        <w:tc>
          <w:tcPr>
            <w:tcW w:w="6237" w:type="dxa"/>
            <w:gridSpan w:val="2"/>
          </w:tcPr>
          <w:p w14:paraId="2B740CAB" w14:textId="77777777" w:rsidR="000A3BFE" w:rsidRDefault="006B4DAA" w:rsidP="000A3BFE">
            <w:pPr>
              <w:jc w:val="left"/>
              <w:rPr>
                <w:b/>
              </w:rPr>
            </w:pPr>
            <w:r w:rsidRPr="00FC69F5">
              <w:rPr>
                <w:b/>
              </w:rPr>
              <w:t>INDICADORES DE LOGROS</w:t>
            </w:r>
          </w:p>
          <w:p w14:paraId="681909B7" w14:textId="77777777" w:rsidR="000A3BFE" w:rsidRDefault="000A3BFE" w:rsidP="000A3BFE">
            <w:pPr>
              <w:jc w:val="left"/>
            </w:pPr>
            <w:r>
              <w:t>Identificar unidades básicas y derivadas en tres sistemas de medición. (Internacional, inglés y Gaussiano)</w:t>
            </w:r>
          </w:p>
          <w:p w14:paraId="6695DEF8" w14:textId="6A968D2A" w:rsidR="000A3BFE" w:rsidRDefault="000A3BFE" w:rsidP="000A3BFE">
            <w:pPr>
              <w:jc w:val="left"/>
            </w:pPr>
            <w:r>
              <w:t>Expresar y operar magnitudes en notación científica.</w:t>
            </w:r>
          </w:p>
          <w:p w14:paraId="2CB273AD" w14:textId="6F74667F" w:rsidR="00190C1E" w:rsidRDefault="00A07E60" w:rsidP="000A3BFE">
            <w:pPr>
              <w:jc w:val="left"/>
            </w:pPr>
            <w:r>
              <w:t>Resolver conversiones de unidades con prefijos numéricos y notación científica</w:t>
            </w:r>
          </w:p>
          <w:p w14:paraId="5AEA40E3" w14:textId="20765E12" w:rsidR="00067157" w:rsidRPr="00414BD5" w:rsidRDefault="00067157" w:rsidP="000A3BFE">
            <w:pPr>
              <w:jc w:val="left"/>
            </w:pPr>
          </w:p>
        </w:tc>
      </w:tr>
      <w:tr w:rsidR="006B4DAA" w:rsidRPr="006507FB" w14:paraId="4B9EE1C2" w14:textId="77777777" w:rsidTr="000A3BFE">
        <w:tc>
          <w:tcPr>
            <w:tcW w:w="9782" w:type="dxa"/>
            <w:gridSpan w:val="4"/>
            <w:shd w:val="clear" w:color="auto" w:fill="F2F2F2" w:themeFill="background1" w:themeFillShade="F2"/>
          </w:tcPr>
          <w:p w14:paraId="0350BE3D" w14:textId="77777777" w:rsidR="006B4DAA" w:rsidRPr="00D05ACF" w:rsidRDefault="006B4DAA" w:rsidP="006B4DA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RECURSOS</w:t>
            </w:r>
          </w:p>
        </w:tc>
      </w:tr>
      <w:tr w:rsidR="006B4DAA" w:rsidRPr="006507FB" w14:paraId="14796717" w14:textId="77777777" w:rsidTr="000A3BFE">
        <w:tc>
          <w:tcPr>
            <w:tcW w:w="9782" w:type="dxa"/>
            <w:gridSpan w:val="4"/>
          </w:tcPr>
          <w:p w14:paraId="5ACCE3D8" w14:textId="77777777" w:rsidR="006B4DAA" w:rsidRDefault="006B4DAA" w:rsidP="006B4DAA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6507FB">
              <w:rPr>
                <w:rFonts w:ascii="Arial" w:hAnsi="Arial" w:cs="Arial"/>
                <w:b/>
              </w:rPr>
              <w:t>Recursos:</w:t>
            </w:r>
            <w:r w:rsidRPr="006507FB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14:paraId="4426A711" w14:textId="7BEDED0D" w:rsidR="006B4DAA" w:rsidRPr="00521E0E" w:rsidRDefault="006B4DAA" w:rsidP="006B4DAA">
            <w:pPr>
              <w:jc w:val="both"/>
              <w:rPr>
                <w:rFonts w:ascii="Arial" w:hAnsi="Arial" w:cs="Arial"/>
                <w:lang w:val="es-MX"/>
              </w:rPr>
            </w:pPr>
            <w:r w:rsidRPr="00AA5D72">
              <w:rPr>
                <w:rFonts w:ascii="Arial" w:hAnsi="Arial" w:cs="Arial"/>
                <w:b/>
              </w:rPr>
              <w:t>Paginas de educación</w:t>
            </w:r>
            <w:r>
              <w:rPr>
                <w:rFonts w:ascii="Arial" w:hAnsi="Arial" w:cs="Arial"/>
              </w:rPr>
              <w:t>: Khan Academy</w:t>
            </w:r>
            <w:r w:rsidR="00414BD5">
              <w:rPr>
                <w:rFonts w:ascii="Arial" w:hAnsi="Arial" w:cs="Arial"/>
              </w:rPr>
              <w:t>.</w:t>
            </w:r>
          </w:p>
          <w:p w14:paraId="7D751259" w14:textId="3D4403DB" w:rsidR="00BA4E7D" w:rsidRPr="00414BD5" w:rsidRDefault="006B4DAA" w:rsidP="00414BD5">
            <w:pPr>
              <w:jc w:val="both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Video tutoriales: julioprofe.net;</w:t>
            </w:r>
          </w:p>
          <w:p w14:paraId="21083627" w14:textId="7FBAF8EC" w:rsidR="006B4DAA" w:rsidRDefault="00653231" w:rsidP="006B4DAA">
            <w:pPr>
              <w:jc w:val="left"/>
              <w:rPr>
                <w:rStyle w:val="Hipervnculo"/>
                <w:rFonts w:ascii="Arial" w:hAnsi="Arial" w:cs="Arial"/>
              </w:rPr>
            </w:pPr>
            <w:hyperlink r:id="rId7" w:history="1">
              <w:r w:rsidR="00BA4E7D" w:rsidRPr="00106AA6">
                <w:rPr>
                  <w:rStyle w:val="Hipervnculo"/>
                  <w:rFonts w:ascii="Arial" w:hAnsi="Arial" w:cs="Arial"/>
                </w:rPr>
                <w:t>https://es.khanacademy.org/math/pre-algebra/pre-algebra-exponents-radicals/pre-algebra-scientific-notation/v/scientific-notation-old</w:t>
              </w:r>
            </w:hyperlink>
          </w:p>
          <w:p w14:paraId="42EC62C1" w14:textId="1EEB38C9" w:rsidR="008F6EB9" w:rsidRDefault="008F6EB9" w:rsidP="006B4DA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Anexo: prefijos numéricos</w:t>
            </w:r>
          </w:p>
          <w:p w14:paraId="07A94F9C" w14:textId="77777777" w:rsidR="001253D4" w:rsidRDefault="00653231" w:rsidP="001253D4">
            <w:pPr>
              <w:spacing w:line="240" w:lineRule="auto"/>
              <w:jc w:val="left"/>
              <w:rPr>
                <w:rFonts w:ascii="Times New Roman" w:eastAsia="Times New Roman" w:hAnsi="Times New Roman"/>
              </w:rPr>
            </w:pPr>
            <w:hyperlink r:id="rId8" w:history="1">
              <w:r w:rsidR="001253D4">
                <w:rPr>
                  <w:rStyle w:val="Hipervnculo"/>
                </w:rPr>
                <w:t>https://matemovil.com/sistema-internacional-de-unidades-y-conversiones/</w:t>
              </w:r>
            </w:hyperlink>
          </w:p>
          <w:p w14:paraId="7C902A0F" w14:textId="6AD740E5" w:rsidR="00414BD5" w:rsidRDefault="00414BD5" w:rsidP="006B4DAA">
            <w:pPr>
              <w:jc w:val="left"/>
              <w:rPr>
                <w:rFonts w:ascii="Arial" w:hAnsi="Arial" w:cs="Arial"/>
              </w:rPr>
            </w:pPr>
          </w:p>
          <w:p w14:paraId="5EE17E96" w14:textId="77777777" w:rsidR="00830797" w:rsidRDefault="00830797" w:rsidP="006B4DAA">
            <w:pPr>
              <w:jc w:val="left"/>
              <w:rPr>
                <w:rFonts w:ascii="Arial" w:hAnsi="Arial" w:cs="Arial"/>
              </w:rPr>
            </w:pPr>
          </w:p>
          <w:p w14:paraId="444B4047" w14:textId="77777777" w:rsidR="00414BD5" w:rsidRDefault="00414BD5" w:rsidP="006B4DAA">
            <w:pPr>
              <w:jc w:val="left"/>
              <w:rPr>
                <w:rFonts w:ascii="Arial" w:hAnsi="Arial" w:cs="Arial"/>
              </w:rPr>
            </w:pPr>
          </w:p>
          <w:p w14:paraId="41131780" w14:textId="41AA7B5C" w:rsidR="00414BD5" w:rsidRPr="00A12F84" w:rsidRDefault="00414BD5" w:rsidP="006B4DAA">
            <w:pPr>
              <w:jc w:val="left"/>
              <w:rPr>
                <w:rFonts w:ascii="Arial" w:hAnsi="Arial" w:cs="Arial"/>
              </w:rPr>
            </w:pPr>
          </w:p>
        </w:tc>
      </w:tr>
      <w:tr w:rsidR="006B4DAA" w:rsidRPr="006507FB" w14:paraId="622475B7" w14:textId="77777777" w:rsidTr="000A3BFE">
        <w:tc>
          <w:tcPr>
            <w:tcW w:w="9782" w:type="dxa"/>
            <w:gridSpan w:val="4"/>
            <w:shd w:val="clear" w:color="auto" w:fill="F2F2F2" w:themeFill="background1" w:themeFillShade="F2"/>
          </w:tcPr>
          <w:p w14:paraId="10748BD0" w14:textId="77777777" w:rsidR="006B4DAA" w:rsidRPr="00D05ACF" w:rsidRDefault="006B4DAA" w:rsidP="006B4DA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lastRenderedPageBreak/>
              <w:t>METODOLOGÍA</w:t>
            </w:r>
          </w:p>
        </w:tc>
      </w:tr>
      <w:tr w:rsidR="00BA332D" w:rsidRPr="006507FB" w14:paraId="46A4F377" w14:textId="77777777" w:rsidTr="00501E92">
        <w:tc>
          <w:tcPr>
            <w:tcW w:w="9782" w:type="dxa"/>
            <w:gridSpan w:val="4"/>
          </w:tcPr>
          <w:p w14:paraId="71DF6300" w14:textId="77777777" w:rsidR="00BA332D" w:rsidRDefault="00BA332D" w:rsidP="006B4DAA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6507FB">
              <w:rPr>
                <w:rFonts w:ascii="Arial" w:hAnsi="Arial" w:cs="Arial"/>
                <w:b/>
                <w:lang w:val="es-MX"/>
              </w:rPr>
              <w:t>Conducta De Entrada:</w:t>
            </w:r>
          </w:p>
          <w:p w14:paraId="0CB409F3" w14:textId="77777777" w:rsidR="00BA332D" w:rsidRPr="00437485" w:rsidRDefault="00BA332D" w:rsidP="006B4DAA">
            <w:pPr>
              <w:jc w:val="left"/>
              <w:rPr>
                <w:rFonts w:ascii="Arial" w:hAnsi="Arial" w:cs="Arial"/>
                <w:lang w:val="es-MX"/>
              </w:rPr>
            </w:pPr>
            <w:r w:rsidRPr="00437485">
              <w:rPr>
                <w:rFonts w:ascii="Arial" w:hAnsi="Arial" w:cs="Arial"/>
                <w:lang w:val="es-MX"/>
              </w:rPr>
              <w:t>Nivelación de los contenidos básicos</w:t>
            </w:r>
            <w:r>
              <w:rPr>
                <w:rFonts w:ascii="Arial" w:hAnsi="Arial" w:cs="Arial"/>
                <w:lang w:val="es-MX"/>
              </w:rPr>
              <w:t>: algebra</w:t>
            </w:r>
          </w:p>
          <w:p w14:paraId="38307A2D" w14:textId="21E5ECA4" w:rsidR="00BA332D" w:rsidRDefault="00BA332D" w:rsidP="006B4DAA">
            <w:pPr>
              <w:jc w:val="left"/>
              <w:rPr>
                <w:rFonts w:ascii="Arial" w:hAnsi="Arial" w:cs="Arial"/>
                <w:lang w:val="es-MX"/>
              </w:rPr>
            </w:pPr>
            <w:r w:rsidRPr="00D8439B">
              <w:rPr>
                <w:rFonts w:ascii="Arial" w:hAnsi="Arial" w:cs="Arial"/>
                <w:b/>
                <w:lang w:val="es-MX"/>
              </w:rPr>
              <w:t>Taller de nivelación</w:t>
            </w:r>
            <w:r>
              <w:rPr>
                <w:rFonts w:ascii="Arial" w:hAnsi="Arial" w:cs="Arial"/>
                <w:lang w:val="es-MX"/>
              </w:rPr>
              <w:t xml:space="preserve">: </w:t>
            </w:r>
          </w:p>
          <w:p w14:paraId="40B02BD3" w14:textId="53CE60CE" w:rsidR="00BA332D" w:rsidRDefault="00BA332D" w:rsidP="006B4DAA">
            <w:p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Solucionar en el cuaderno de notas de clase, debidamente ordenado</w:t>
            </w:r>
          </w:p>
          <w:p w14:paraId="5DAD54B8" w14:textId="77777777" w:rsidR="00BA332D" w:rsidRDefault="00BA332D" w:rsidP="006B4DAA">
            <w:p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Actividad: Convertir unidades dadas y expresar las respuestas en notación científica</w:t>
            </w:r>
          </w:p>
          <w:p w14:paraId="00900F89" w14:textId="77777777" w:rsidR="00BA332D" w:rsidRDefault="00BA332D" w:rsidP="006B4DAA">
            <w:p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Ver cuestionario con problemas propuestos</w:t>
            </w:r>
          </w:p>
          <w:p w14:paraId="36CBE1DF" w14:textId="28A4FF01" w:rsidR="00BA332D" w:rsidRPr="002913F3" w:rsidRDefault="00BA332D" w:rsidP="006B4DAA">
            <w:p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Tabla de prefijos numéricos</w:t>
            </w:r>
          </w:p>
        </w:tc>
      </w:tr>
      <w:tr w:rsidR="00BA332D" w:rsidRPr="006507FB" w14:paraId="664A6DED" w14:textId="77777777" w:rsidTr="000A0715">
        <w:tc>
          <w:tcPr>
            <w:tcW w:w="9782" w:type="dxa"/>
            <w:gridSpan w:val="4"/>
          </w:tcPr>
          <w:p w14:paraId="28EA1307" w14:textId="77777777" w:rsidR="00BA332D" w:rsidRPr="006507FB" w:rsidRDefault="00BA332D" w:rsidP="006B4DAA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6507FB">
              <w:rPr>
                <w:rFonts w:ascii="Arial" w:hAnsi="Arial" w:cs="Arial"/>
                <w:b/>
                <w:lang w:val="es-MX"/>
              </w:rPr>
              <w:t xml:space="preserve">Desarrollo </w:t>
            </w:r>
          </w:p>
          <w:p w14:paraId="5ECF2BF7" w14:textId="66CB863F" w:rsidR="00BA332D" w:rsidRDefault="00BA332D" w:rsidP="006B4DAA">
            <w:pPr>
              <w:jc w:val="both"/>
            </w:pPr>
            <w:r w:rsidRPr="006964D0">
              <w:t>Nivelación matemática</w:t>
            </w:r>
          </w:p>
          <w:p w14:paraId="55046D3C" w14:textId="77777777" w:rsidR="00BA332D" w:rsidRDefault="00BA332D" w:rsidP="006B4DAA">
            <w:pPr>
              <w:jc w:val="both"/>
            </w:pPr>
            <w:r w:rsidRPr="006964D0">
              <w:t>Sistemas de unidades: S. I.</w:t>
            </w:r>
          </w:p>
          <w:p w14:paraId="77718EE3" w14:textId="77777777" w:rsidR="00BA332D" w:rsidRDefault="00BA332D" w:rsidP="006B4DAA">
            <w:pPr>
              <w:jc w:val="both"/>
            </w:pPr>
            <w:r w:rsidRPr="006964D0">
              <w:t>Factores de conversión</w:t>
            </w:r>
          </w:p>
          <w:p w14:paraId="538682A3" w14:textId="77777777" w:rsidR="00BA332D" w:rsidRDefault="00BA332D" w:rsidP="006B4DAA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Cuestionario</w:t>
            </w:r>
          </w:p>
          <w:p w14:paraId="0E978809" w14:textId="576DA201" w:rsidR="00BA332D" w:rsidRPr="006507FB" w:rsidRDefault="00BA332D" w:rsidP="006B4DAA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Prefijos numéricos</w:t>
            </w:r>
          </w:p>
        </w:tc>
      </w:tr>
      <w:tr w:rsidR="00BA332D" w:rsidRPr="006507FB" w14:paraId="1C49E90E" w14:textId="77777777" w:rsidTr="00002532">
        <w:tc>
          <w:tcPr>
            <w:tcW w:w="9782" w:type="dxa"/>
            <w:gridSpan w:val="4"/>
          </w:tcPr>
          <w:p w14:paraId="76D8E89F" w14:textId="77777777" w:rsidR="00BA332D" w:rsidRPr="006507FB" w:rsidRDefault="00BA332D" w:rsidP="006B4DAA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Profundización</w:t>
            </w:r>
          </w:p>
          <w:p w14:paraId="73480441" w14:textId="1D418D5D" w:rsidR="00BA332D" w:rsidRDefault="00BA332D" w:rsidP="006B4DAA">
            <w:pPr>
              <w:jc w:val="both"/>
              <w:rPr>
                <w:rFonts w:ascii="Arial Narrow" w:hAnsi="Arial Narrow"/>
                <w:lang w:eastAsia="es-ES"/>
              </w:rPr>
            </w:pPr>
            <w:r w:rsidRPr="005C43BD">
              <w:rPr>
                <w:rFonts w:ascii="Arial Narrow" w:hAnsi="Arial Narrow"/>
                <w:lang w:eastAsia="es-ES"/>
              </w:rPr>
              <w:t xml:space="preserve"> </w:t>
            </w:r>
            <w:r>
              <w:rPr>
                <w:rFonts w:ascii="Arial Narrow" w:hAnsi="Arial Narrow"/>
                <w:lang w:eastAsia="es-ES"/>
              </w:rPr>
              <w:t>Problemas de conversiones</w:t>
            </w:r>
          </w:p>
          <w:p w14:paraId="2C3778D3" w14:textId="77777777" w:rsidR="00BA332D" w:rsidRDefault="00BA332D" w:rsidP="006B4D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Notación científica</w:t>
            </w:r>
          </w:p>
          <w:p w14:paraId="3E706493" w14:textId="68672AAF" w:rsidR="00BA332D" w:rsidRDefault="00BA332D" w:rsidP="006B4D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Observar yabla anexa tabla de prefijos numéricos del sistema S I ( M K S )</w:t>
            </w:r>
          </w:p>
          <w:p w14:paraId="022338E2" w14:textId="5D268D1E" w:rsidR="00BA332D" w:rsidRPr="006507FB" w:rsidRDefault="00BA332D" w:rsidP="006B4D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Consultar y/o proponer ejemplos</w:t>
            </w:r>
          </w:p>
        </w:tc>
      </w:tr>
      <w:tr w:rsidR="00BA332D" w:rsidRPr="006507FB" w14:paraId="0372B25F" w14:textId="77777777" w:rsidTr="00E80DD3">
        <w:tc>
          <w:tcPr>
            <w:tcW w:w="9782" w:type="dxa"/>
            <w:gridSpan w:val="4"/>
          </w:tcPr>
          <w:p w14:paraId="195965BD" w14:textId="77777777" w:rsidR="00BA332D" w:rsidRPr="006507FB" w:rsidRDefault="00BA332D" w:rsidP="006B4DAA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Actividad Práctica</w:t>
            </w:r>
          </w:p>
          <w:p w14:paraId="4258C9FA" w14:textId="79E9CC8E" w:rsidR="00BA332D" w:rsidRDefault="00BA332D" w:rsidP="00CE47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Operaciones en notación científica</w:t>
            </w:r>
          </w:p>
          <w:p w14:paraId="42CE67D8" w14:textId="605AB485" w:rsidR="00BA332D" w:rsidRPr="006507FB" w:rsidRDefault="00BA332D" w:rsidP="00CE47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Conversión de unidades entre sistemas dados con prefijos numéricos</w:t>
            </w:r>
          </w:p>
        </w:tc>
      </w:tr>
      <w:tr w:rsidR="00BA332D" w:rsidRPr="006507FB" w14:paraId="3E49845D" w14:textId="77777777" w:rsidTr="00664756">
        <w:tc>
          <w:tcPr>
            <w:tcW w:w="9782" w:type="dxa"/>
            <w:gridSpan w:val="4"/>
          </w:tcPr>
          <w:p w14:paraId="5F15ADE5" w14:textId="77777777" w:rsidR="00BA332D" w:rsidRPr="006507FB" w:rsidRDefault="00BA332D" w:rsidP="006B4DAA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6507FB">
              <w:rPr>
                <w:rFonts w:ascii="Arial" w:hAnsi="Arial" w:cs="Arial"/>
                <w:b/>
                <w:lang w:val="es-MX"/>
              </w:rPr>
              <w:t>Evaluación</w:t>
            </w:r>
          </w:p>
          <w:p w14:paraId="25A23CED" w14:textId="78B551F2" w:rsidR="00BA332D" w:rsidRDefault="00BA332D" w:rsidP="006B4DAA">
            <w:p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Conversión de unidades</w:t>
            </w:r>
          </w:p>
          <w:p w14:paraId="5C081CE6" w14:textId="42B6BA1B" w:rsidR="00BA332D" w:rsidRPr="006507FB" w:rsidRDefault="00BA332D" w:rsidP="006B4DAA">
            <w:p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Cuestionario anexo</w:t>
            </w:r>
          </w:p>
        </w:tc>
      </w:tr>
      <w:tr w:rsidR="006B4DAA" w:rsidRPr="006507FB" w14:paraId="160B0A02" w14:textId="77777777" w:rsidTr="000A3BFE">
        <w:tc>
          <w:tcPr>
            <w:tcW w:w="9782" w:type="dxa"/>
            <w:gridSpan w:val="4"/>
            <w:shd w:val="clear" w:color="auto" w:fill="F2F2F2" w:themeFill="background1" w:themeFillShade="F2"/>
          </w:tcPr>
          <w:p w14:paraId="2567B156" w14:textId="77777777" w:rsidR="006B4DAA" w:rsidRPr="00D05ACF" w:rsidRDefault="006B4DAA" w:rsidP="006B4DA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CIBERGRAFÍA</w:t>
            </w:r>
          </w:p>
        </w:tc>
      </w:tr>
      <w:tr w:rsidR="006B4DAA" w:rsidRPr="006507FB" w14:paraId="4B558E79" w14:textId="77777777" w:rsidTr="000A3BFE">
        <w:trPr>
          <w:trHeight w:val="903"/>
        </w:trPr>
        <w:tc>
          <w:tcPr>
            <w:tcW w:w="9782" w:type="dxa"/>
            <w:gridSpan w:val="4"/>
          </w:tcPr>
          <w:p w14:paraId="408BB96E" w14:textId="1FAE664F" w:rsidR="006B4DAA" w:rsidRDefault="006B4DAA" w:rsidP="006B4DAA">
            <w:pPr>
              <w:jc w:val="both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Solicitar al estudiante la descripción de</w:t>
            </w:r>
            <w:r>
              <w:rPr>
                <w:rFonts w:ascii="Arial" w:hAnsi="Arial" w:cs="Arial"/>
              </w:rPr>
              <w:t xml:space="preserve"> </w:t>
            </w:r>
            <w:r w:rsidRPr="006507FB">
              <w:rPr>
                <w:rFonts w:ascii="Arial" w:hAnsi="Arial" w:cs="Arial"/>
              </w:rPr>
              <w:t xml:space="preserve">la </w:t>
            </w:r>
            <w:r>
              <w:rPr>
                <w:rFonts w:ascii="Arial" w:hAnsi="Arial" w:cs="Arial"/>
              </w:rPr>
              <w:t>cibergrafía</w:t>
            </w:r>
            <w:r w:rsidRPr="006507FB">
              <w:rPr>
                <w:rFonts w:ascii="Arial" w:hAnsi="Arial" w:cs="Arial"/>
              </w:rPr>
              <w:t xml:space="preserve"> utilizada para el desarrollo de la guía</w:t>
            </w:r>
            <w:r>
              <w:rPr>
                <w:rFonts w:ascii="Arial" w:hAnsi="Arial" w:cs="Arial"/>
              </w:rPr>
              <w:t xml:space="preserve"> (en caso de que haga uso solamente de la cibergrafía sugerida por el docente, también deberá relacionarla)</w:t>
            </w:r>
          </w:p>
          <w:p w14:paraId="127BDEDB" w14:textId="77777777" w:rsidR="006B4DAA" w:rsidRPr="00D02B18" w:rsidRDefault="006B4DAA" w:rsidP="006B4DAA">
            <w:pPr>
              <w:jc w:val="left"/>
              <w:rPr>
                <w:rFonts w:ascii="Arial" w:hAnsi="Arial" w:cs="Arial"/>
              </w:rPr>
            </w:pPr>
          </w:p>
        </w:tc>
      </w:tr>
      <w:tr w:rsidR="006B4DAA" w:rsidRPr="006507FB" w14:paraId="4EE52579" w14:textId="77777777" w:rsidTr="00323A2D">
        <w:trPr>
          <w:trHeight w:val="48"/>
        </w:trPr>
        <w:tc>
          <w:tcPr>
            <w:tcW w:w="9782" w:type="dxa"/>
            <w:gridSpan w:val="4"/>
            <w:shd w:val="clear" w:color="auto" w:fill="F2F2F2" w:themeFill="background1" w:themeFillShade="F2"/>
          </w:tcPr>
          <w:p w14:paraId="2C4785CF" w14:textId="77777777" w:rsidR="006B4DAA" w:rsidRPr="00D05ACF" w:rsidRDefault="006B4DAA" w:rsidP="006B4DA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RÚBRICA DE EVALUACIÓN</w:t>
            </w:r>
          </w:p>
        </w:tc>
      </w:tr>
      <w:tr w:rsidR="006B4DAA" w:rsidRPr="006507FB" w14:paraId="0F6DEDD6" w14:textId="77777777" w:rsidTr="000A3BFE">
        <w:tc>
          <w:tcPr>
            <w:tcW w:w="3260" w:type="dxa"/>
          </w:tcPr>
          <w:p w14:paraId="47DB738A" w14:textId="77777777" w:rsidR="006B4DAA" w:rsidRPr="006507FB" w:rsidRDefault="006B4DAA" w:rsidP="006B4DAA">
            <w:pPr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CRITERIO</w:t>
            </w:r>
          </w:p>
        </w:tc>
        <w:tc>
          <w:tcPr>
            <w:tcW w:w="3261" w:type="dxa"/>
            <w:gridSpan w:val="2"/>
          </w:tcPr>
          <w:p w14:paraId="48EC5424" w14:textId="77777777" w:rsidR="006B4DAA" w:rsidRPr="006507FB" w:rsidRDefault="006B4DAA" w:rsidP="006B4DAA">
            <w:pPr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CUMPLE S/N</w:t>
            </w:r>
          </w:p>
        </w:tc>
        <w:tc>
          <w:tcPr>
            <w:tcW w:w="3261" w:type="dxa"/>
          </w:tcPr>
          <w:p w14:paraId="2D64CF35" w14:textId="77777777" w:rsidR="006B4DAA" w:rsidRPr="006507FB" w:rsidRDefault="006B4DAA" w:rsidP="006B4DAA">
            <w:pPr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OBSERVACIONES</w:t>
            </w:r>
          </w:p>
        </w:tc>
      </w:tr>
      <w:tr w:rsidR="006B4DAA" w:rsidRPr="006507FB" w14:paraId="6B05D938" w14:textId="77777777" w:rsidTr="000A3BFE">
        <w:tc>
          <w:tcPr>
            <w:tcW w:w="3260" w:type="dxa"/>
          </w:tcPr>
          <w:p w14:paraId="0749EC75" w14:textId="77777777" w:rsidR="006B4DAA" w:rsidRPr="006507FB" w:rsidRDefault="006B4DAA" w:rsidP="006B4DAA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1.</w:t>
            </w:r>
          </w:p>
        </w:tc>
        <w:tc>
          <w:tcPr>
            <w:tcW w:w="3261" w:type="dxa"/>
            <w:gridSpan w:val="2"/>
          </w:tcPr>
          <w:p w14:paraId="3A010372" w14:textId="77777777" w:rsidR="006B4DAA" w:rsidRPr="006507FB" w:rsidRDefault="006B4DAA" w:rsidP="006B4DAA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53EDF611" w14:textId="77777777" w:rsidR="006B4DAA" w:rsidRPr="006507FB" w:rsidRDefault="006B4DAA" w:rsidP="006B4DAA">
            <w:pPr>
              <w:jc w:val="left"/>
              <w:rPr>
                <w:rFonts w:ascii="Arial" w:hAnsi="Arial" w:cs="Arial"/>
              </w:rPr>
            </w:pPr>
          </w:p>
        </w:tc>
      </w:tr>
      <w:tr w:rsidR="006B4DAA" w:rsidRPr="006507FB" w14:paraId="767B7147" w14:textId="77777777" w:rsidTr="000A3BFE">
        <w:tc>
          <w:tcPr>
            <w:tcW w:w="3260" w:type="dxa"/>
          </w:tcPr>
          <w:p w14:paraId="5A6B1A86" w14:textId="77777777" w:rsidR="006B4DAA" w:rsidRPr="006507FB" w:rsidRDefault="006B4DAA" w:rsidP="006B4DAA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2.</w:t>
            </w:r>
          </w:p>
        </w:tc>
        <w:tc>
          <w:tcPr>
            <w:tcW w:w="3261" w:type="dxa"/>
            <w:gridSpan w:val="2"/>
          </w:tcPr>
          <w:p w14:paraId="59E57725" w14:textId="77777777" w:rsidR="006B4DAA" w:rsidRPr="006507FB" w:rsidRDefault="006B4DAA" w:rsidP="006B4DAA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5318B8EE" w14:textId="77777777" w:rsidR="006B4DAA" w:rsidRPr="006507FB" w:rsidRDefault="006B4DAA" w:rsidP="006B4DAA">
            <w:pPr>
              <w:jc w:val="left"/>
              <w:rPr>
                <w:rFonts w:ascii="Arial" w:hAnsi="Arial" w:cs="Arial"/>
              </w:rPr>
            </w:pPr>
          </w:p>
        </w:tc>
      </w:tr>
      <w:tr w:rsidR="006B4DAA" w:rsidRPr="006507FB" w14:paraId="01C8E79C" w14:textId="77777777" w:rsidTr="000A3BFE">
        <w:tc>
          <w:tcPr>
            <w:tcW w:w="3260" w:type="dxa"/>
          </w:tcPr>
          <w:p w14:paraId="78B5A36E" w14:textId="77777777" w:rsidR="006B4DAA" w:rsidRPr="006507FB" w:rsidRDefault="006B4DAA" w:rsidP="006B4DAA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3.</w:t>
            </w:r>
          </w:p>
        </w:tc>
        <w:tc>
          <w:tcPr>
            <w:tcW w:w="3261" w:type="dxa"/>
            <w:gridSpan w:val="2"/>
          </w:tcPr>
          <w:p w14:paraId="6B4BAFDD" w14:textId="77777777" w:rsidR="006B4DAA" w:rsidRPr="006507FB" w:rsidRDefault="006B4DAA" w:rsidP="006B4DAA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51A6A9B2" w14:textId="77777777" w:rsidR="006B4DAA" w:rsidRPr="006507FB" w:rsidRDefault="006B4DAA" w:rsidP="006B4DAA">
            <w:pPr>
              <w:jc w:val="left"/>
              <w:rPr>
                <w:rFonts w:ascii="Arial" w:hAnsi="Arial" w:cs="Arial"/>
              </w:rPr>
            </w:pPr>
          </w:p>
        </w:tc>
      </w:tr>
      <w:tr w:rsidR="006B4DAA" w:rsidRPr="006507FB" w14:paraId="5F84331F" w14:textId="77777777" w:rsidTr="000A3BFE">
        <w:tc>
          <w:tcPr>
            <w:tcW w:w="3260" w:type="dxa"/>
          </w:tcPr>
          <w:p w14:paraId="136A0C43" w14:textId="77777777" w:rsidR="006B4DAA" w:rsidRPr="006507FB" w:rsidRDefault="006B4DAA" w:rsidP="006B4DAA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4.</w:t>
            </w:r>
          </w:p>
        </w:tc>
        <w:tc>
          <w:tcPr>
            <w:tcW w:w="3261" w:type="dxa"/>
            <w:gridSpan w:val="2"/>
          </w:tcPr>
          <w:p w14:paraId="66652FD8" w14:textId="77777777" w:rsidR="006B4DAA" w:rsidRPr="006507FB" w:rsidRDefault="006B4DAA" w:rsidP="006B4DAA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52E96994" w14:textId="77777777" w:rsidR="006B4DAA" w:rsidRPr="006507FB" w:rsidRDefault="006B4DAA" w:rsidP="006B4DAA">
            <w:pPr>
              <w:jc w:val="left"/>
              <w:rPr>
                <w:rFonts w:ascii="Arial" w:hAnsi="Arial" w:cs="Arial"/>
              </w:rPr>
            </w:pPr>
          </w:p>
        </w:tc>
      </w:tr>
      <w:tr w:rsidR="006B4DAA" w:rsidRPr="006507FB" w14:paraId="72B84757" w14:textId="77777777" w:rsidTr="000A3BFE">
        <w:tc>
          <w:tcPr>
            <w:tcW w:w="3260" w:type="dxa"/>
          </w:tcPr>
          <w:p w14:paraId="6DAA1CBA" w14:textId="77777777" w:rsidR="006B4DAA" w:rsidRPr="006507FB" w:rsidRDefault="006B4DAA" w:rsidP="006B4DAA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5.</w:t>
            </w:r>
          </w:p>
        </w:tc>
        <w:tc>
          <w:tcPr>
            <w:tcW w:w="3261" w:type="dxa"/>
            <w:gridSpan w:val="2"/>
          </w:tcPr>
          <w:p w14:paraId="321CFE10" w14:textId="77777777" w:rsidR="006B4DAA" w:rsidRPr="006507FB" w:rsidRDefault="006B4DAA" w:rsidP="006B4DAA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1D4B7445" w14:textId="77777777" w:rsidR="006B4DAA" w:rsidRPr="006507FB" w:rsidRDefault="006B4DAA" w:rsidP="006B4DAA">
            <w:pPr>
              <w:jc w:val="left"/>
              <w:rPr>
                <w:rFonts w:ascii="Arial" w:hAnsi="Arial" w:cs="Arial"/>
              </w:rPr>
            </w:pPr>
          </w:p>
        </w:tc>
      </w:tr>
      <w:tr w:rsidR="006B4DAA" w:rsidRPr="006507FB" w14:paraId="688DA0E5" w14:textId="77777777" w:rsidTr="000A3BFE">
        <w:tc>
          <w:tcPr>
            <w:tcW w:w="9782" w:type="dxa"/>
            <w:gridSpan w:val="4"/>
            <w:shd w:val="clear" w:color="auto" w:fill="F2F2F2" w:themeFill="background1" w:themeFillShade="F2"/>
          </w:tcPr>
          <w:p w14:paraId="2295D15D" w14:textId="77777777" w:rsidR="006B4DAA" w:rsidRPr="00D05ACF" w:rsidRDefault="006B4DAA" w:rsidP="006B4DA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CIBERGRAFÍA</w:t>
            </w:r>
          </w:p>
        </w:tc>
      </w:tr>
      <w:tr w:rsidR="006B4DAA" w:rsidRPr="002F7C53" w14:paraId="4F9AA16A" w14:textId="77777777" w:rsidTr="000A3BFE">
        <w:trPr>
          <w:trHeight w:val="1119"/>
        </w:trPr>
        <w:tc>
          <w:tcPr>
            <w:tcW w:w="9782" w:type="dxa"/>
            <w:gridSpan w:val="4"/>
            <w:shd w:val="clear" w:color="auto" w:fill="auto"/>
          </w:tcPr>
          <w:p w14:paraId="3B000EF4" w14:textId="6DC46837" w:rsidR="006B4DAA" w:rsidRPr="00DA0897" w:rsidRDefault="006B4DAA" w:rsidP="00DA0897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 xml:space="preserve">Escribir la </w:t>
            </w:r>
            <w:r>
              <w:rPr>
                <w:rFonts w:ascii="Arial" w:hAnsi="Arial" w:cs="Arial"/>
              </w:rPr>
              <w:t>ciber</w:t>
            </w:r>
            <w:r w:rsidRPr="006507FB">
              <w:rPr>
                <w:rFonts w:ascii="Arial" w:hAnsi="Arial" w:cs="Arial"/>
              </w:rPr>
              <w:t>grafía utilizada por el docente para la guía propuesta</w:t>
            </w:r>
          </w:p>
          <w:p w14:paraId="08FF4483" w14:textId="54244D30" w:rsidR="00BA4E7D" w:rsidRDefault="006B4DAA" w:rsidP="006B4DAA">
            <w:pPr>
              <w:spacing w:line="240" w:lineRule="auto"/>
              <w:jc w:val="left"/>
              <w:rPr>
                <w:rFonts w:ascii="Times New Roman" w:eastAsia="Times New Roman" w:hAnsi="Times New Roman"/>
                <w:lang w:val="en-US"/>
              </w:rPr>
            </w:pPr>
            <w:r w:rsidRPr="00BA4E7D">
              <w:rPr>
                <w:rFonts w:ascii="Times New Roman" w:eastAsia="Times New Roman" w:hAnsi="Times New Roman"/>
                <w:lang w:val="en-US"/>
              </w:rPr>
              <w:t>khan academy</w:t>
            </w:r>
            <w:r w:rsidRPr="00BA4E7D">
              <w:rPr>
                <w:rFonts w:ascii="Times New Roman" w:eastAsia="Times New Roman" w:hAnsi="Times New Roman"/>
                <w:lang w:val="en-US"/>
              </w:rPr>
              <w:softHyphen/>
            </w:r>
            <w:r w:rsidR="002A475E">
              <w:rPr>
                <w:rFonts w:ascii="Times New Roman" w:eastAsia="Times New Roman" w:hAnsi="Times New Roman"/>
                <w:lang w:val="en-US"/>
              </w:rPr>
              <w:t>:</w:t>
            </w:r>
          </w:p>
          <w:p w14:paraId="055BB8EC" w14:textId="0FB20554" w:rsidR="006B4DAA" w:rsidRDefault="00653231" w:rsidP="006B4DAA">
            <w:pPr>
              <w:spacing w:line="240" w:lineRule="auto"/>
              <w:jc w:val="left"/>
              <w:rPr>
                <w:rStyle w:val="Hipervnculo"/>
                <w:rFonts w:ascii="Times New Roman" w:eastAsia="Times New Roman" w:hAnsi="Times New Roman"/>
                <w:lang w:val="en-US"/>
              </w:rPr>
            </w:pPr>
            <w:hyperlink r:id="rId9" w:history="1">
              <w:r w:rsidR="00BA4E7D" w:rsidRPr="00106AA6">
                <w:rPr>
                  <w:rStyle w:val="Hipervnculo"/>
                  <w:rFonts w:ascii="Times New Roman" w:eastAsia="Times New Roman" w:hAnsi="Times New Roman"/>
                  <w:lang w:val="en-US"/>
                </w:rPr>
                <w:t>https://es.khanacademy.org/math/pre-algebra/pre-algebra-exponents-radicals/pre-algebra-scientific-notation/v/scientific-notation-old</w:t>
              </w:r>
            </w:hyperlink>
          </w:p>
          <w:p w14:paraId="25BD6181" w14:textId="36149272" w:rsidR="001253D4" w:rsidRPr="002F7C53" w:rsidRDefault="00653231" w:rsidP="001253D4">
            <w:pPr>
              <w:spacing w:line="240" w:lineRule="auto"/>
              <w:jc w:val="left"/>
              <w:rPr>
                <w:lang w:val="en-US"/>
              </w:rPr>
            </w:pPr>
            <w:hyperlink r:id="rId10" w:history="1">
              <w:r w:rsidR="001253D4" w:rsidRPr="001253D4">
                <w:rPr>
                  <w:rStyle w:val="Hipervnculo"/>
                  <w:lang w:val="en-US"/>
                </w:rPr>
                <w:t>https://matemovil.com/sistema-internacional-de-unidades-y-conversiones/</w:t>
              </w:r>
            </w:hyperlink>
          </w:p>
          <w:p w14:paraId="4E42E1E0" w14:textId="77777777" w:rsidR="001253D4" w:rsidRPr="001253D4" w:rsidRDefault="001253D4" w:rsidP="001253D4">
            <w:pPr>
              <w:spacing w:line="240" w:lineRule="auto"/>
              <w:jc w:val="left"/>
              <w:rPr>
                <w:rFonts w:ascii="Times New Roman" w:eastAsia="Times New Roman" w:hAnsi="Times New Roman"/>
                <w:lang w:val="en-US"/>
              </w:rPr>
            </w:pPr>
          </w:p>
          <w:p w14:paraId="7D1CA95F" w14:textId="5AF1B28D" w:rsidR="00BA4E7D" w:rsidRPr="00BA4E7D" w:rsidRDefault="00BA4E7D" w:rsidP="006B4DAA">
            <w:pPr>
              <w:spacing w:line="240" w:lineRule="auto"/>
              <w:jc w:val="left"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14:paraId="29288095" w14:textId="77777777" w:rsidR="00653231" w:rsidRDefault="00653231" w:rsidP="00653231">
      <w:pPr>
        <w:widowControl w:val="0"/>
        <w:autoSpaceDE w:val="0"/>
        <w:autoSpaceDN w:val="0"/>
        <w:adjustRightInd w:val="0"/>
        <w:spacing w:before="7" w:line="80" w:lineRule="exact"/>
        <w:rPr>
          <w:rFonts w:ascii="Times New Roman" w:hAnsi="Times New Roman"/>
          <w:sz w:val="8"/>
          <w:szCs w:val="8"/>
        </w:rPr>
      </w:pPr>
      <w:bookmarkStart w:id="0" w:name="_GoBack"/>
      <w:bookmarkEnd w:id="0"/>
    </w:p>
    <w:p w14:paraId="413CBA7D" w14:textId="333D3F95" w:rsidR="00AA7822" w:rsidRDefault="00AA7822">
      <w:pPr>
        <w:rPr>
          <w:rFonts w:ascii="Arial" w:hAnsi="Arial" w:cs="Arial"/>
        </w:rPr>
      </w:pPr>
    </w:p>
    <w:p w14:paraId="3D60113E" w14:textId="71353C34" w:rsidR="00653231" w:rsidRDefault="00653231">
      <w:pPr>
        <w:rPr>
          <w:rFonts w:ascii="Arial" w:hAnsi="Arial" w:cs="Arial"/>
        </w:rPr>
      </w:pPr>
    </w:p>
    <w:p w14:paraId="4D071F70" w14:textId="77777777" w:rsidR="00653231" w:rsidRDefault="00653231">
      <w:pPr>
        <w:rPr>
          <w:rFonts w:ascii="Arial" w:hAnsi="Arial" w:cs="Arial"/>
        </w:rPr>
        <w:sectPr w:rsidR="00653231" w:rsidSect="006507FB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14:paraId="4FBD0222" w14:textId="2107A560" w:rsidR="00653231" w:rsidRPr="006507FB" w:rsidRDefault="00653231">
      <w:pPr>
        <w:rPr>
          <w:rFonts w:ascii="Arial" w:hAnsi="Arial" w:cs="Arial"/>
        </w:rPr>
      </w:pPr>
    </w:p>
    <w:sectPr w:rsidR="00653231" w:rsidRPr="006507FB">
      <w:type w:val="continuous"/>
      <w:pgSz w:w="12260" w:h="15860"/>
      <w:pgMar w:top="440" w:right="1720" w:bottom="280" w:left="740" w:header="720" w:footer="720" w:gutter="0"/>
      <w:cols w:space="720" w:equalWidth="0">
        <w:col w:w="98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C2307"/>
    <w:multiLevelType w:val="hybridMultilevel"/>
    <w:tmpl w:val="6F1265FE"/>
    <w:lvl w:ilvl="0" w:tplc="3802F0F0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60C60"/>
    <w:multiLevelType w:val="hybridMultilevel"/>
    <w:tmpl w:val="23F614B8"/>
    <w:lvl w:ilvl="0" w:tplc="3FCE26AC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77239"/>
    <w:multiLevelType w:val="hybridMultilevel"/>
    <w:tmpl w:val="E4EE0E8C"/>
    <w:lvl w:ilvl="0" w:tplc="771A7E24">
      <w:start w:val="1"/>
      <w:numFmt w:val="bullet"/>
      <w:lvlText w:val=""/>
      <w:lvlJc w:val="left"/>
      <w:pPr>
        <w:ind w:left="2205" w:hanging="360"/>
      </w:pPr>
      <w:rPr>
        <w:rFonts w:ascii="Wingdings" w:hAnsi="Wingdings" w:hint="default"/>
        <w:lang w:val="es-CO"/>
      </w:rPr>
    </w:lvl>
    <w:lvl w:ilvl="1" w:tplc="240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 w15:restartNumberingAfterBreak="0">
    <w:nsid w:val="508A77FC"/>
    <w:multiLevelType w:val="hybridMultilevel"/>
    <w:tmpl w:val="FC8C099A"/>
    <w:lvl w:ilvl="0" w:tplc="AA109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1646C"/>
    <w:multiLevelType w:val="multilevel"/>
    <w:tmpl w:val="9F2833F2"/>
    <w:lvl w:ilvl="0">
      <w:start w:val="1"/>
      <w:numFmt w:val="decimal"/>
      <w:lvlText w:val="%1."/>
      <w:lvlJc w:val="left"/>
      <w:pPr>
        <w:ind w:left="644" w:hanging="359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lef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lef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lef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5D"/>
    <w:rsid w:val="000172C3"/>
    <w:rsid w:val="00067157"/>
    <w:rsid w:val="000A3BFE"/>
    <w:rsid w:val="000E24D8"/>
    <w:rsid w:val="00123932"/>
    <w:rsid w:val="001253D4"/>
    <w:rsid w:val="00173F49"/>
    <w:rsid w:val="00190C1E"/>
    <w:rsid w:val="001937EB"/>
    <w:rsid w:val="001C0570"/>
    <w:rsid w:val="001C797F"/>
    <w:rsid w:val="00226870"/>
    <w:rsid w:val="002308B0"/>
    <w:rsid w:val="00246207"/>
    <w:rsid w:val="00266C8C"/>
    <w:rsid w:val="002913F3"/>
    <w:rsid w:val="002A475E"/>
    <w:rsid w:val="002F7C53"/>
    <w:rsid w:val="00323A2D"/>
    <w:rsid w:val="00347C3C"/>
    <w:rsid w:val="003C345D"/>
    <w:rsid w:val="00414BD5"/>
    <w:rsid w:val="00437485"/>
    <w:rsid w:val="00443E95"/>
    <w:rsid w:val="00460C09"/>
    <w:rsid w:val="00460D2E"/>
    <w:rsid w:val="00474D26"/>
    <w:rsid w:val="004C4734"/>
    <w:rsid w:val="00520DAC"/>
    <w:rsid w:val="00521E0E"/>
    <w:rsid w:val="00522FDA"/>
    <w:rsid w:val="00553B2A"/>
    <w:rsid w:val="005742D2"/>
    <w:rsid w:val="005A2822"/>
    <w:rsid w:val="005A52CF"/>
    <w:rsid w:val="005A5985"/>
    <w:rsid w:val="005A7FF3"/>
    <w:rsid w:val="005B0CCD"/>
    <w:rsid w:val="005F1A75"/>
    <w:rsid w:val="00606FE7"/>
    <w:rsid w:val="006310A6"/>
    <w:rsid w:val="006351BC"/>
    <w:rsid w:val="00637AE3"/>
    <w:rsid w:val="00645D8F"/>
    <w:rsid w:val="006507FB"/>
    <w:rsid w:val="00653231"/>
    <w:rsid w:val="00653574"/>
    <w:rsid w:val="006664C6"/>
    <w:rsid w:val="006911D8"/>
    <w:rsid w:val="006B4DAA"/>
    <w:rsid w:val="006D7D07"/>
    <w:rsid w:val="007347EA"/>
    <w:rsid w:val="007570C9"/>
    <w:rsid w:val="00786967"/>
    <w:rsid w:val="007D38A9"/>
    <w:rsid w:val="00813B30"/>
    <w:rsid w:val="0082509B"/>
    <w:rsid w:val="00830797"/>
    <w:rsid w:val="00832C45"/>
    <w:rsid w:val="00877C9D"/>
    <w:rsid w:val="00887615"/>
    <w:rsid w:val="0089713D"/>
    <w:rsid w:val="008C5294"/>
    <w:rsid w:val="008F6EB9"/>
    <w:rsid w:val="00995FE6"/>
    <w:rsid w:val="00A07E60"/>
    <w:rsid w:val="00A12F84"/>
    <w:rsid w:val="00A675DE"/>
    <w:rsid w:val="00AA25C2"/>
    <w:rsid w:val="00AA5540"/>
    <w:rsid w:val="00AA5D72"/>
    <w:rsid w:val="00AA7822"/>
    <w:rsid w:val="00AC08CA"/>
    <w:rsid w:val="00AE0541"/>
    <w:rsid w:val="00B0007B"/>
    <w:rsid w:val="00B04D06"/>
    <w:rsid w:val="00B56263"/>
    <w:rsid w:val="00B57E56"/>
    <w:rsid w:val="00B76F41"/>
    <w:rsid w:val="00B968CE"/>
    <w:rsid w:val="00BA332D"/>
    <w:rsid w:val="00BA4E7D"/>
    <w:rsid w:val="00C624C2"/>
    <w:rsid w:val="00C83D75"/>
    <w:rsid w:val="00CE4791"/>
    <w:rsid w:val="00CE5335"/>
    <w:rsid w:val="00D02B18"/>
    <w:rsid w:val="00D05ACF"/>
    <w:rsid w:val="00D13FD2"/>
    <w:rsid w:val="00D43136"/>
    <w:rsid w:val="00D66B25"/>
    <w:rsid w:val="00D71723"/>
    <w:rsid w:val="00D8439B"/>
    <w:rsid w:val="00D92727"/>
    <w:rsid w:val="00DA0897"/>
    <w:rsid w:val="00DC3211"/>
    <w:rsid w:val="00DC5CEB"/>
    <w:rsid w:val="00DF40BF"/>
    <w:rsid w:val="00E06108"/>
    <w:rsid w:val="00E117E0"/>
    <w:rsid w:val="00E3017B"/>
    <w:rsid w:val="00EA5C5A"/>
    <w:rsid w:val="00EC6CC4"/>
    <w:rsid w:val="00ED65C8"/>
    <w:rsid w:val="00F74B06"/>
    <w:rsid w:val="00FA5003"/>
    <w:rsid w:val="00FB0163"/>
    <w:rsid w:val="00FC3924"/>
    <w:rsid w:val="00FE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7BB7"/>
  <w15:chartTrackingRefBased/>
  <w15:docId w15:val="{A93ADE81-0BD9-472E-BBF0-2A7C83C1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45D"/>
    <w:pPr>
      <w:spacing w:after="0" w:line="276" w:lineRule="auto"/>
      <w:jc w:val="center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3C345D"/>
    <w:pPr>
      <w:keepNext/>
      <w:spacing w:line="240" w:lineRule="auto"/>
      <w:outlineLvl w:val="0"/>
    </w:pPr>
    <w:rPr>
      <w:rFonts w:ascii="Arial" w:eastAsia="Arial Unicode MS" w:hAnsi="Arial" w:cs="Arial"/>
      <w:b/>
      <w:bCs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C3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3C345D"/>
    <w:rPr>
      <w:rFonts w:ascii="Arial" w:eastAsia="Arial Unicode MS" w:hAnsi="Arial" w:cs="Arial"/>
      <w:b/>
      <w:bCs/>
      <w:sz w:val="28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E5335"/>
    <w:pPr>
      <w:ind w:left="720"/>
      <w:contextualSpacing/>
    </w:pPr>
  </w:style>
  <w:style w:type="table" w:customStyle="1" w:styleId="Tabladecuadrcula5oscura-nfasis51">
    <w:name w:val="Tabla de cuadrícula 5 oscura - Énfasis 51"/>
    <w:basedOn w:val="Tablanormal"/>
    <w:next w:val="Tablanormal"/>
    <w:uiPriority w:val="50"/>
    <w:rsid w:val="00AA782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styleId="Hipervnculo">
    <w:name w:val="Hyperlink"/>
    <w:basedOn w:val="Fuentedeprrafopredeter"/>
    <w:uiPriority w:val="99"/>
    <w:unhideWhenUsed/>
    <w:rsid w:val="00AA782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A5C5A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rsid w:val="000A3BFE"/>
    <w:pPr>
      <w:spacing w:line="240" w:lineRule="auto"/>
      <w:ind w:right="1320"/>
    </w:pPr>
    <w:rPr>
      <w:rFonts w:ascii="Arial Narrow" w:eastAsia="Times New Roman" w:hAnsi="Arial Narrow"/>
      <w:sz w:val="20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A3BFE"/>
    <w:rPr>
      <w:rFonts w:ascii="Arial Narrow" w:eastAsia="Times New Roman" w:hAnsi="Arial Narrow" w:cs="Times New Roman"/>
      <w:sz w:val="20"/>
      <w:szCs w:val="24"/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A4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emovil.com/sistema-internacional-de-unidades-y-conversion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khanacademy.org/math/pre-algebra/pre-algebra-exponents-radicals/pre-algebra-scientific-notation/v/scientific-notation-ol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matemovil.com/sistema-internacional-de-unidades-y-conversion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khanacademy.org/math/pre-algebra/pre-algebra-exponents-radicals/pre-algebra-scientific-notation/v/scientific-notation-ol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542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Usuario</cp:lastModifiedBy>
  <cp:revision>3</cp:revision>
  <dcterms:created xsi:type="dcterms:W3CDTF">2020-04-19T03:41:00Z</dcterms:created>
  <dcterms:modified xsi:type="dcterms:W3CDTF">2020-04-20T00:42:00Z</dcterms:modified>
</cp:coreProperties>
</file>